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DC8EF">
      <w:pPr>
        <w:spacing w:line="576" w:lineRule="exact"/>
        <w:jc w:val="center"/>
        <w:rPr>
          <w:rFonts w:hint="eastAsia" w:ascii="仿宋" w:hAnsi="仿宋" w:eastAsia="仿宋" w:cs="仿宋"/>
          <w:b/>
          <w:bCs/>
          <w:sz w:val="36"/>
          <w:szCs w:val="36"/>
        </w:rPr>
      </w:pPr>
      <w:bookmarkStart w:id="0" w:name="_GoBack"/>
      <w:bookmarkEnd w:id="0"/>
      <w:r>
        <w:rPr>
          <w:rFonts w:hint="eastAsia" w:ascii="仿宋" w:hAnsi="仿宋" w:eastAsia="仿宋" w:cs="仿宋"/>
          <w:b/>
          <w:bCs/>
          <w:sz w:val="36"/>
          <w:szCs w:val="36"/>
        </w:rPr>
        <w:t xml:space="preserve">北京理工大学网络空间安全学院 </w:t>
      </w:r>
      <w:r>
        <w:rPr>
          <w:rFonts w:ascii="仿宋" w:hAnsi="仿宋" w:eastAsia="仿宋" w:cs="仿宋"/>
          <w:b/>
          <w:bCs/>
          <w:sz w:val="36"/>
          <w:szCs w:val="36"/>
        </w:rPr>
        <w:t xml:space="preserve">                 </w:t>
      </w:r>
      <w:r>
        <w:rPr>
          <w:rFonts w:hint="eastAsia" w:ascii="仿宋" w:hAnsi="仿宋" w:eastAsia="仿宋" w:cs="仿宋"/>
          <w:b/>
          <w:bCs/>
          <w:sz w:val="36"/>
          <w:szCs w:val="36"/>
        </w:rPr>
        <w:t>202</w:t>
      </w:r>
      <w:r>
        <w:rPr>
          <w:rFonts w:hint="eastAsia" w:ascii="仿宋" w:hAnsi="仿宋" w:eastAsia="仿宋" w:cs="仿宋"/>
          <w:b/>
          <w:bCs/>
          <w:sz w:val="36"/>
          <w:szCs w:val="36"/>
          <w:lang w:val="en-US" w:eastAsia="zh-CN"/>
        </w:rPr>
        <w:t>6</w:t>
      </w:r>
      <w:r>
        <w:rPr>
          <w:rFonts w:hint="eastAsia" w:ascii="仿宋" w:hAnsi="仿宋" w:eastAsia="仿宋" w:cs="仿宋"/>
          <w:b/>
          <w:bCs/>
          <w:sz w:val="36"/>
          <w:szCs w:val="36"/>
        </w:rPr>
        <w:t>年研究生</w:t>
      </w:r>
      <w:r>
        <w:rPr>
          <w:rFonts w:hint="eastAsia" w:ascii="仿宋" w:hAnsi="仿宋" w:eastAsia="仿宋" w:cs="仿宋"/>
          <w:b/>
          <w:bCs/>
          <w:sz w:val="36"/>
          <w:szCs w:val="36"/>
          <w:lang w:val="en-US" w:eastAsia="zh-CN"/>
        </w:rPr>
        <w:t>学业</w:t>
      </w:r>
      <w:r>
        <w:rPr>
          <w:rFonts w:hint="eastAsia" w:ascii="仿宋" w:hAnsi="仿宋" w:eastAsia="仿宋" w:cs="仿宋"/>
          <w:b/>
          <w:bCs/>
          <w:sz w:val="36"/>
          <w:szCs w:val="36"/>
        </w:rPr>
        <w:t>奖学金评审实施细则</w:t>
      </w:r>
    </w:p>
    <w:p w14:paraId="08765E0A">
      <w:pPr>
        <w:spacing w:line="576" w:lineRule="exact"/>
        <w:jc w:val="center"/>
        <w:rPr>
          <w:rFonts w:hint="eastAsia" w:ascii="仿宋" w:hAnsi="仿宋" w:eastAsia="仿宋" w:cs="仿宋"/>
          <w:b/>
          <w:bCs/>
          <w:sz w:val="36"/>
          <w:szCs w:val="36"/>
        </w:rPr>
      </w:pPr>
    </w:p>
    <w:p w14:paraId="78609C74">
      <w:pPr>
        <w:pStyle w:val="4"/>
        <w:spacing w:before="101" w:line="360" w:lineRule="auto"/>
        <w:jc w:val="both"/>
        <w:outlineLvl w:val="0"/>
        <w:rPr>
          <w:rFonts w:hint="eastAsia"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val="en-US" w:eastAsia="zh-CN"/>
        </w:rPr>
        <w:t xml:space="preserve">   </w:t>
      </w:r>
      <w:r>
        <w:rPr>
          <w:rFonts w:hint="eastAsia" w:cs="方正仿宋_GB2312" w:asciiTheme="minorEastAsia" w:hAnsiTheme="minorEastAsia" w:eastAsiaTheme="minorEastAsia"/>
          <w:spacing w:val="13"/>
          <w:lang w:eastAsia="zh-CN"/>
        </w:rPr>
        <w:t>为激励研究生勤奋学习、潜心科研、勇于创新、积极进取，培养“明德致远、宽厚基础、精深求是、包容创新”的领军人才，根据财政部、教育部《学生资助资金管理办法》（教财[2021]310 号）、《关于调整高等教育阶段和高中阶段国家奖助学金政策的通知》（财教〔2024〕181 号）及《北京理工大学研究生学业奖学金评审实施细则》（研函〔2026〕070 号）要求，结合学校实际，制定本实施细则。</w:t>
      </w:r>
    </w:p>
    <w:p w14:paraId="77CCADD2">
      <w:pPr>
        <w:pStyle w:val="4"/>
        <w:spacing w:before="101" w:line="360" w:lineRule="auto"/>
        <w:jc w:val="center"/>
        <w:outlineLvl w:val="0"/>
        <w:rPr>
          <w:sz w:val="32"/>
          <w:szCs w:val="32"/>
          <w:lang w:eastAsia="zh-CN"/>
        </w:rPr>
      </w:pPr>
      <w:r>
        <w:rPr>
          <w:rFonts w:hint="eastAsia"/>
          <w:b/>
          <w:bCs/>
          <w:spacing w:val="2"/>
          <w:sz w:val="32"/>
          <w:szCs w:val="32"/>
          <w:lang w:eastAsia="zh-CN"/>
        </w:rPr>
        <w:t>第一章 评奖范围</w:t>
      </w:r>
    </w:p>
    <w:p w14:paraId="5216E56F">
      <w:pPr>
        <w:pStyle w:val="4"/>
        <w:spacing w:before="234" w:line="360" w:lineRule="auto"/>
        <w:ind w:left="62" w:firstLine="537"/>
        <w:rPr>
          <w:rFonts w:hint="eastAsia" w:cs="方正仿宋_GB2312" w:asciiTheme="minorEastAsia" w:hAnsiTheme="minorEastAsia" w:eastAsiaTheme="minorEastAsia"/>
          <w:spacing w:val="13"/>
          <w:lang w:eastAsia="zh-CN"/>
        </w:rPr>
      </w:pPr>
      <w:r>
        <w:rPr>
          <w:rFonts w:hint="eastAsia" w:ascii="黑体" w:hAnsi="黑体" w:eastAsia="黑体" w:cs="黑体"/>
          <w:spacing w:val="3"/>
          <w:lang w:eastAsia="zh-CN"/>
        </w:rPr>
        <w:t xml:space="preserve">第一条 </w:t>
      </w:r>
      <w:r>
        <w:rPr>
          <w:rFonts w:hint="eastAsia" w:cs="方正仿宋_GB2312" w:asciiTheme="minorEastAsia" w:hAnsiTheme="minorEastAsia" w:eastAsiaTheme="minorEastAsia"/>
          <w:spacing w:val="13"/>
          <w:lang w:eastAsia="zh-CN"/>
        </w:rPr>
        <w:t>我校全日制在籍研究生，在基本学制规定的学习年限内均有资格申请，我校与其他科研院所联合培养的双学籍研究生也可申请。超出基本学制年限的研究生不具备申请研究生学业奖学金资格。</w:t>
      </w:r>
    </w:p>
    <w:p w14:paraId="536CB6D5">
      <w:pPr>
        <w:pStyle w:val="4"/>
        <w:spacing w:before="101" w:line="360" w:lineRule="auto"/>
        <w:jc w:val="center"/>
        <w:outlineLvl w:val="0"/>
        <w:rPr>
          <w:b/>
          <w:bCs/>
          <w:spacing w:val="2"/>
          <w:sz w:val="32"/>
          <w:szCs w:val="32"/>
          <w:lang w:eastAsia="zh-CN"/>
        </w:rPr>
      </w:pPr>
      <w:r>
        <w:rPr>
          <w:rFonts w:hint="eastAsia"/>
          <w:b/>
          <w:bCs/>
          <w:spacing w:val="2"/>
          <w:sz w:val="32"/>
          <w:szCs w:val="32"/>
          <w:lang w:eastAsia="zh-CN"/>
        </w:rPr>
        <w:t>第二章 基本条件</w:t>
      </w:r>
    </w:p>
    <w:p w14:paraId="0CAEDC41">
      <w:pPr>
        <w:pStyle w:val="4"/>
        <w:spacing w:before="91" w:line="360" w:lineRule="auto"/>
        <w:ind w:right="193" w:firstLine="600" w:firstLineChars="200"/>
        <w:rPr>
          <w:rFonts w:cs="方正仿宋_GB2312" w:asciiTheme="minorEastAsia" w:hAnsiTheme="minorEastAsia" w:eastAsiaTheme="minorEastAsia"/>
          <w:spacing w:val="13"/>
          <w:lang w:eastAsia="zh-CN"/>
        </w:rPr>
      </w:pPr>
      <w:r>
        <w:rPr>
          <w:rFonts w:hint="eastAsia" w:ascii="黑体" w:hAnsi="黑体" w:eastAsia="黑体" w:cs="黑体"/>
          <w:spacing w:val="10"/>
          <w:lang w:eastAsia="zh-CN"/>
        </w:rPr>
        <w:t xml:space="preserve">第二条 </w:t>
      </w:r>
      <w:r>
        <w:rPr>
          <w:rFonts w:hint="eastAsia" w:cs="方正仿宋_GB2312" w:asciiTheme="minorEastAsia" w:hAnsiTheme="minorEastAsia" w:eastAsiaTheme="minorEastAsia"/>
          <w:spacing w:val="13"/>
          <w:lang w:eastAsia="zh-CN"/>
        </w:rPr>
        <w:t>202</w:t>
      </w:r>
      <w:r>
        <w:rPr>
          <w:rFonts w:hint="eastAsia" w:cs="方正仿宋_GB2312" w:asciiTheme="minorEastAsia" w:hAnsiTheme="minorEastAsia" w:eastAsiaTheme="minorEastAsia"/>
          <w:spacing w:val="13"/>
          <w:lang w:val="en-US" w:eastAsia="zh-CN"/>
        </w:rPr>
        <w:t>6</w:t>
      </w:r>
      <w:r>
        <w:rPr>
          <w:rFonts w:hint="eastAsia" w:cs="方正仿宋_GB2312" w:asciiTheme="minorEastAsia" w:hAnsiTheme="minorEastAsia" w:eastAsiaTheme="minorEastAsia"/>
          <w:spacing w:val="13"/>
          <w:lang w:eastAsia="zh-CN"/>
        </w:rPr>
        <w:t>年研究生学业奖学金申请及评定工作将使用幸福北理《研究生奖学金申报系统》。在填写过程中，可以移除申请表中不用于本次申报的论文、获奖等。参评成果以系统中填报的有效成果为准。申请者需登录幸福北理《研究生奖学金申报系统》进行信息确认及成果申报，</w:t>
      </w:r>
      <w:r>
        <w:rPr>
          <w:rFonts w:hint="eastAsia" w:cs="方正仿宋_GB2312" w:asciiTheme="minorEastAsia" w:hAnsiTheme="minorEastAsia" w:eastAsiaTheme="minorEastAsia"/>
          <w:spacing w:val="13"/>
          <w:lang w:val="en-US" w:eastAsia="zh-CN"/>
        </w:rPr>
        <w:t>逾期</w:t>
      </w:r>
      <w:r>
        <w:rPr>
          <w:rFonts w:hint="eastAsia" w:cs="方正仿宋_GB2312" w:asciiTheme="minorEastAsia" w:hAnsiTheme="minorEastAsia" w:eastAsiaTheme="minorEastAsia"/>
          <w:spacing w:val="13"/>
          <w:lang w:eastAsia="zh-CN"/>
        </w:rPr>
        <w:t>未在系统中提交研究生学业奖学金申请的研究生，各培养单位将不受理其申请。</w:t>
      </w:r>
    </w:p>
    <w:p w14:paraId="2B44590B">
      <w:pPr>
        <w:pStyle w:val="4"/>
        <w:spacing w:before="156" w:beforeLines="50" w:line="360" w:lineRule="auto"/>
        <w:ind w:firstLine="572" w:firstLineChars="200"/>
        <w:rPr>
          <w:rFonts w:ascii="方正仿宋_GB2312" w:hAnsi="方正仿宋_GB2312" w:eastAsia="方正仿宋_GB2312" w:cs="方正仿宋_GB2312"/>
          <w:lang w:eastAsia="zh-CN"/>
        </w:rPr>
      </w:pPr>
      <w:r>
        <w:rPr>
          <w:rFonts w:hint="eastAsia" w:ascii="黑体" w:hAnsi="黑体" w:eastAsia="黑体" w:cs="黑体"/>
          <w:spacing w:val="3"/>
          <w:lang w:eastAsia="zh-CN"/>
        </w:rPr>
        <w:t xml:space="preserve">第三条 </w:t>
      </w:r>
      <w:r>
        <w:rPr>
          <w:rFonts w:hint="eastAsia" w:cs="方正仿宋_GB2312" w:asciiTheme="minorEastAsia" w:hAnsiTheme="minorEastAsia" w:eastAsiaTheme="minorEastAsia"/>
          <w:spacing w:val="13"/>
          <w:lang w:eastAsia="zh-CN"/>
        </w:rPr>
        <w:t>申请条件</w:t>
      </w:r>
    </w:p>
    <w:p w14:paraId="7818D402">
      <w:pPr>
        <w:pStyle w:val="4"/>
        <w:spacing w:before="211" w:line="360" w:lineRule="auto"/>
        <w:ind w:left="59" w:right="193" w:firstLine="572"/>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1.基本申请条件：热爱祖国，拥护中国共产党的领导；遵守宪法和法律，遵守学校规章制度；诚实守信，</w:t>
      </w:r>
      <w:r>
        <w:rPr>
          <w:rFonts w:hint="eastAsia" w:cs="方正仿宋_GB2312" w:asciiTheme="minorEastAsia" w:hAnsiTheme="minorEastAsia" w:eastAsiaTheme="minorEastAsia"/>
          <w:spacing w:val="13"/>
          <w:lang w:val="en-US" w:eastAsia="zh-CN"/>
        </w:rPr>
        <w:t>品学兼优</w:t>
      </w:r>
      <w:r>
        <w:rPr>
          <w:rFonts w:hint="eastAsia" w:cs="方正仿宋_GB2312" w:asciiTheme="minorEastAsia" w:hAnsiTheme="minorEastAsia" w:eastAsiaTheme="minorEastAsia"/>
          <w:spacing w:val="13"/>
          <w:lang w:eastAsia="zh-CN"/>
        </w:rPr>
        <w:t>；</w:t>
      </w:r>
      <w:r>
        <w:rPr>
          <w:rFonts w:hint="eastAsia" w:cs="方正仿宋_GB2312" w:asciiTheme="minorEastAsia" w:hAnsiTheme="minorEastAsia" w:eastAsiaTheme="minorEastAsia"/>
          <w:spacing w:val="13"/>
          <w:lang w:val="en-US" w:eastAsia="zh-CN"/>
        </w:rPr>
        <w:t>积极参与科学研究和社会实践，创新成果符合学校和各单位评定要求。</w:t>
      </w:r>
    </w:p>
    <w:p w14:paraId="6B8A48D6">
      <w:pPr>
        <w:pStyle w:val="8"/>
        <w:keepNext w:val="0"/>
        <w:keepLines w:val="0"/>
        <w:widowControl/>
        <w:suppressLineNumbers w:val="0"/>
        <w:spacing w:line="240" w:lineRule="auto"/>
        <w:ind w:left="0" w:firstLine="626"/>
        <w:jc w:val="left"/>
        <w:textAlignment w:val="center"/>
        <w:rPr>
          <w:rFonts w:hint="eastAsia" w:cs="方正仿宋_GB2312" w:asciiTheme="minorEastAsia" w:hAnsiTheme="minorEastAsia" w:eastAsiaTheme="minorEastAsia"/>
          <w:spacing w:val="13"/>
          <w:kern w:val="2"/>
          <w:sz w:val="28"/>
          <w:szCs w:val="28"/>
          <w:lang w:val="en-US" w:eastAsia="zh-CN" w:bidi="ar-SA"/>
        </w:rPr>
      </w:pPr>
      <w:r>
        <w:rPr>
          <w:rFonts w:hint="eastAsia" w:cs="方正仿宋_GB2312" w:asciiTheme="minorEastAsia" w:hAnsiTheme="minorEastAsia" w:eastAsiaTheme="minorEastAsia"/>
          <w:spacing w:val="13"/>
          <w:kern w:val="2"/>
          <w:sz w:val="28"/>
          <w:szCs w:val="28"/>
          <w:lang w:val="en-US" w:eastAsia="zh-CN" w:bidi="ar-SA"/>
        </w:rPr>
        <w:t>2.用于申请奖学金的各项成果需以“北京理工大学”为第一署名单位，导师为第一作者、研究生为第二作者的创新成果等同于研究生为第一作者。 各项成果产出和表彰的计算时间为2026年8月31日前获得，包括已正式发表的论文（已正式刊出或在线公布的，具有年、卷、期、页号的论文）、出版的论著、授权或受理发明专利、高水平创新竞赛获奖或表彰等。已获得过研究生</w:t>
      </w:r>
      <w:r>
        <w:rPr>
          <w:rFonts w:hint="eastAsia" w:cs="方正仿宋_GB2312" w:asciiTheme="minorEastAsia" w:hAnsiTheme="minorEastAsia"/>
          <w:spacing w:val="13"/>
          <w:kern w:val="2"/>
          <w:sz w:val="28"/>
          <w:szCs w:val="28"/>
          <w:lang w:val="en-US" w:eastAsia="zh-CN" w:bidi="ar-SA"/>
        </w:rPr>
        <w:t>学业奖学金</w:t>
      </w:r>
      <w:r>
        <w:rPr>
          <w:rFonts w:hint="eastAsia" w:cs="方正仿宋_GB2312" w:asciiTheme="minorEastAsia" w:hAnsiTheme="minorEastAsia" w:eastAsiaTheme="minorEastAsia"/>
          <w:spacing w:val="13"/>
          <w:kern w:val="2"/>
          <w:sz w:val="28"/>
          <w:szCs w:val="28"/>
          <w:lang w:val="en-US" w:eastAsia="zh-CN" w:bidi="ar-SA"/>
        </w:rPr>
        <w:t>并再次申请者，同一成果和支撑材料不得重复使用，一经查出，取消研究生本次及以后的参评资格。</w:t>
      </w:r>
    </w:p>
    <w:p w14:paraId="33191A2D">
      <w:pPr>
        <w:pStyle w:val="4"/>
        <w:spacing w:before="205" w:line="360" w:lineRule="auto"/>
        <w:ind w:left="600"/>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kern w:val="2"/>
          <w:sz w:val="28"/>
          <w:szCs w:val="28"/>
          <w:lang w:val="en-US" w:eastAsia="zh-CN" w:bidi="ar-SA"/>
        </w:rPr>
        <w:t>3.参评研究生创新成果原则上需满足以下基本条件</w:t>
      </w:r>
      <w:r>
        <w:rPr>
          <w:rFonts w:hint="eastAsia" w:cs="方正仿宋_GB2312" w:asciiTheme="minorEastAsia" w:hAnsiTheme="minorEastAsia" w:eastAsiaTheme="minorEastAsia"/>
          <w:spacing w:val="13"/>
          <w:lang w:eastAsia="zh-CN"/>
        </w:rPr>
        <w:t>之一：</w:t>
      </w:r>
    </w:p>
    <w:p w14:paraId="650E017E">
      <w:pPr>
        <w:pStyle w:val="4"/>
        <w:spacing w:before="210" w:line="360" w:lineRule="auto"/>
        <w:ind w:left="53" w:right="30"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（1）以第一作者在国内外高水平学术刊物上正式发表论文（含作品）或出版专著；</w:t>
      </w:r>
    </w:p>
    <w:p w14:paraId="655C341C">
      <w:pPr>
        <w:pStyle w:val="4"/>
        <w:spacing w:before="207" w:line="360" w:lineRule="auto"/>
        <w:ind w:left="88" w:right="193" w:firstLine="520"/>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（2）以第一发明人获国内外授权发明专利（含国防专利）一项，或申请并受理发明专利（含国防专利）两项；</w:t>
      </w:r>
    </w:p>
    <w:p w14:paraId="1D48013F">
      <w:pPr>
        <w:pStyle w:val="4"/>
        <w:spacing w:before="208" w:line="360" w:lineRule="auto"/>
        <w:ind w:left="51" w:right="252" w:firstLine="556"/>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（3）获国际、全国高水平学科或科技创新竞赛一等奖及以上奖励，且排名前三；</w:t>
      </w:r>
    </w:p>
    <w:p w14:paraId="6E649704">
      <w:pPr>
        <w:pStyle w:val="4"/>
        <w:spacing w:before="206" w:line="360" w:lineRule="auto"/>
        <w:ind w:left="608"/>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（4）获省部级及以上科技成果奖励（有证书）；</w:t>
      </w:r>
    </w:p>
    <w:p w14:paraId="24025915">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（5）参与编制并获批国际、国家、行业标准（含国军标）（有本人署名）；</w:t>
      </w:r>
    </w:p>
    <w:p w14:paraId="09205260">
      <w:pPr>
        <w:pStyle w:val="4"/>
        <w:spacing w:before="91" w:line="360" w:lineRule="auto"/>
        <w:ind w:left="608"/>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（6）重大装备制造技术突破（需企业经济效益证明）；</w:t>
      </w:r>
    </w:p>
    <w:p w14:paraId="3804D4E3">
      <w:pPr>
        <w:pStyle w:val="4"/>
        <w:spacing w:before="207" w:line="360" w:lineRule="auto"/>
        <w:ind w:left="51" w:right="2" w:firstLine="556"/>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（7）在“三报一刊”上公开发表作品或参与撰写的研究报告、政策专报获上级部门批示或采纳；</w:t>
      </w:r>
    </w:p>
    <w:p w14:paraId="2C67E228">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（8）其他作出特殊贡献或取得显著经济或社会效益的研究成果（有鉴定证书）等。</w:t>
      </w:r>
    </w:p>
    <w:p w14:paraId="285BDC45">
      <w:pPr>
        <w:pStyle w:val="4"/>
        <w:spacing w:before="204" w:line="360" w:lineRule="auto"/>
        <w:ind w:left="47" w:firstLine="552"/>
        <w:rPr>
          <w:rFonts w:hint="eastAsia" w:cs="方正仿宋_GB2312" w:asciiTheme="minorEastAsia" w:hAnsiTheme="minorEastAsia" w:eastAsiaTheme="minorEastAsia"/>
          <w:spacing w:val="13"/>
          <w:lang w:eastAsia="zh-CN"/>
        </w:rPr>
      </w:pPr>
      <w:r>
        <w:rPr>
          <w:rFonts w:hint="eastAsia" w:ascii="黑体" w:hAnsi="黑体" w:eastAsia="黑体" w:cs="黑体"/>
          <w:spacing w:val="3"/>
          <w:lang w:eastAsia="zh-CN"/>
        </w:rPr>
        <w:t xml:space="preserve">第四条 </w:t>
      </w:r>
      <w:r>
        <w:rPr>
          <w:rFonts w:hint="eastAsia" w:cs="方正仿宋_GB2312" w:asciiTheme="minorEastAsia" w:hAnsiTheme="minorEastAsia" w:eastAsiaTheme="minorEastAsia"/>
          <w:spacing w:val="13"/>
          <w:lang w:eastAsia="zh-CN"/>
        </w:rPr>
        <w:t>研究生在学制规定的基本修业年限内可多次获得研究生学业奖学金，但已获得过研究生学业奖学金并再次申请者，同一成果和支撑材料不得重复使用，一经查出，取消研究生本次及以后的参评资格。</w:t>
      </w:r>
    </w:p>
    <w:p w14:paraId="02E7999C">
      <w:pPr>
        <w:keepNext w:val="0"/>
        <w:keepLines w:val="0"/>
        <w:widowControl/>
        <w:suppressLineNumbers w:val="0"/>
        <w:ind w:firstLine="572" w:firstLineChars="200"/>
        <w:jc w:val="left"/>
      </w:pPr>
      <w:r>
        <w:rPr>
          <w:rFonts w:hint="eastAsia" w:ascii="黑体" w:hAnsi="黑体" w:eastAsia="黑体" w:cs="黑体"/>
          <w:spacing w:val="3"/>
          <w:kern w:val="2"/>
          <w:sz w:val="28"/>
          <w:szCs w:val="28"/>
          <w:lang w:val="en-US" w:eastAsia="zh-CN" w:bidi="ar-SA"/>
        </w:rPr>
        <w:t>第五条</w:t>
      </w:r>
      <w:r>
        <w:rPr>
          <w:rFonts w:hint="eastAsia" w:ascii="黑体" w:hAnsi="黑体" w:eastAsia="黑体" w:cs="黑体"/>
          <w:spacing w:val="3"/>
          <w:lang w:eastAsia="zh-CN"/>
        </w:rPr>
        <w:t xml:space="preserve"> </w:t>
      </w:r>
      <w:r>
        <w:rPr>
          <w:rFonts w:hint="eastAsia" w:cs="方正仿宋_GB2312" w:asciiTheme="minorEastAsia" w:hAnsiTheme="minorEastAsia" w:eastAsiaTheme="minorEastAsia"/>
          <w:spacing w:val="13"/>
          <w:kern w:val="2"/>
          <w:sz w:val="28"/>
          <w:szCs w:val="28"/>
          <w:lang w:val="en-US" w:eastAsia="zh-CN" w:bidi="ar-SA"/>
        </w:rPr>
        <w:t>与其他科研院所联合培养的双学籍研究生可参加我校研究生</w:t>
      </w:r>
      <w:r>
        <w:rPr>
          <w:rFonts w:hint="eastAsia" w:cs="方正仿宋_GB2312" w:asciiTheme="minorEastAsia" w:hAnsiTheme="minorEastAsia"/>
          <w:spacing w:val="13"/>
          <w:kern w:val="2"/>
          <w:sz w:val="28"/>
          <w:szCs w:val="28"/>
          <w:lang w:val="en-US" w:eastAsia="zh-CN" w:bidi="ar-SA"/>
        </w:rPr>
        <w:t>学业奖学金</w:t>
      </w:r>
      <w:r>
        <w:rPr>
          <w:rFonts w:hint="eastAsia" w:cs="方正仿宋_GB2312" w:asciiTheme="minorEastAsia" w:hAnsiTheme="minorEastAsia" w:eastAsiaTheme="minorEastAsia"/>
          <w:spacing w:val="13"/>
          <w:kern w:val="2"/>
          <w:sz w:val="28"/>
          <w:szCs w:val="28"/>
          <w:lang w:val="en-US" w:eastAsia="zh-CN" w:bidi="ar-SA"/>
        </w:rPr>
        <w:t xml:space="preserve">申请。 </w:t>
      </w:r>
    </w:p>
    <w:p w14:paraId="11690F1C">
      <w:pPr>
        <w:keepNext w:val="0"/>
        <w:keepLines w:val="0"/>
        <w:widowControl/>
        <w:suppressLineNumbers w:val="0"/>
        <w:ind w:firstLine="572" w:firstLineChars="200"/>
        <w:jc w:val="left"/>
      </w:pPr>
      <w:r>
        <w:rPr>
          <w:rFonts w:hint="eastAsia" w:ascii="黑体" w:hAnsi="黑体" w:eastAsia="黑体" w:cs="黑体"/>
          <w:spacing w:val="3"/>
          <w:kern w:val="2"/>
          <w:sz w:val="28"/>
          <w:szCs w:val="28"/>
          <w:lang w:val="en-US" w:eastAsia="zh-CN" w:bidi="ar-SA"/>
        </w:rPr>
        <w:t>第六条</w:t>
      </w:r>
      <w:r>
        <w:rPr>
          <w:rFonts w:hint="eastAsia" w:cs="方正仿宋_GB2312" w:asciiTheme="minorEastAsia" w:hAnsiTheme="minorEastAsia" w:eastAsiaTheme="minorEastAsia"/>
          <w:spacing w:val="13"/>
          <w:lang w:val="en-US" w:eastAsia="zh-CN"/>
        </w:rPr>
        <w:t xml:space="preserve"> </w:t>
      </w:r>
      <w:r>
        <w:rPr>
          <w:rFonts w:hint="eastAsia" w:cs="方正仿宋_GB2312" w:asciiTheme="minorEastAsia" w:hAnsiTheme="minorEastAsia" w:eastAsiaTheme="minorEastAsia"/>
          <w:spacing w:val="13"/>
          <w:kern w:val="2"/>
          <w:sz w:val="28"/>
          <w:szCs w:val="28"/>
          <w:lang w:val="en-US" w:eastAsia="zh-CN" w:bidi="ar-SA"/>
        </w:rPr>
        <w:t>在学制规定的基本修业年限内，因国家公派或学校派出在境外学习的研究生，仍具备研究生</w:t>
      </w:r>
      <w:r>
        <w:rPr>
          <w:rFonts w:hint="eastAsia" w:cs="方正仿宋_GB2312" w:asciiTheme="minorEastAsia" w:hAnsiTheme="minorEastAsia"/>
          <w:spacing w:val="13"/>
          <w:kern w:val="2"/>
          <w:sz w:val="28"/>
          <w:szCs w:val="28"/>
          <w:lang w:val="en-US" w:eastAsia="zh-CN" w:bidi="ar-SA"/>
        </w:rPr>
        <w:t>学业奖学金</w:t>
      </w:r>
      <w:r>
        <w:rPr>
          <w:rFonts w:hint="eastAsia" w:cs="方正仿宋_GB2312" w:asciiTheme="minorEastAsia" w:hAnsiTheme="minorEastAsia" w:eastAsiaTheme="minorEastAsia"/>
          <w:spacing w:val="13"/>
          <w:kern w:val="2"/>
          <w:sz w:val="28"/>
          <w:szCs w:val="28"/>
          <w:lang w:val="en-US" w:eastAsia="zh-CN" w:bidi="ar-SA"/>
        </w:rPr>
        <w:t xml:space="preserve">参评资格。 </w:t>
      </w:r>
    </w:p>
    <w:p w14:paraId="671DFE55">
      <w:pPr>
        <w:pStyle w:val="4"/>
        <w:widowControl/>
        <w:kinsoku w:val="0"/>
        <w:autoSpaceDE w:val="0"/>
        <w:autoSpaceDN w:val="0"/>
        <w:spacing w:before="210"/>
        <w:ind w:firstLine="572" w:firstLineChars="20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w:t>
      </w:r>
      <w:r>
        <w:rPr>
          <w:rFonts w:hint="eastAsia" w:ascii="黑体" w:hAnsi="黑体" w:eastAsia="黑体" w:cs="黑体"/>
          <w:spacing w:val="3"/>
          <w:lang w:val="en-US" w:eastAsia="zh-CN"/>
        </w:rPr>
        <w:t>七</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研究生出现以下任一情况，不具备当年研究生学业奖学金参评资格：</w:t>
      </w:r>
    </w:p>
    <w:p w14:paraId="4EB05E12">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 参评上一学年违反国家法律、校纪校规受到纪律处分者以及有扰乱社会秩序、校园秩序或扰乱公共安全者；</w:t>
      </w:r>
    </w:p>
    <w:p w14:paraId="3C4002D9">
      <w:pPr>
        <w:pStyle w:val="4"/>
        <w:spacing w:before="207" w:line="360" w:lineRule="auto"/>
        <w:ind w:left="53" w:firstLine="555"/>
        <w:textAlignment w:val="baseline"/>
        <w:rPr>
          <w:rFonts w:hint="eastAsia"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（2）伪造材料、重复使用成果，有抄袭剽窃、弄虚作假等学术不端行为经查证属实者；</w:t>
      </w:r>
    </w:p>
    <w:p w14:paraId="5D305035">
      <w:pPr>
        <w:pStyle w:val="4"/>
        <w:spacing w:before="207" w:line="360" w:lineRule="auto"/>
        <w:ind w:left="53" w:firstLine="555"/>
        <w:textAlignment w:val="baseline"/>
        <w:rPr>
          <w:rFonts w:hint="eastAsia"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（3）学年内课程有不及格现象者；</w:t>
      </w:r>
    </w:p>
    <w:p w14:paraId="2E34018E">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（4）参评学年学籍状态处于休学、保留学籍者；</w:t>
      </w:r>
    </w:p>
    <w:p w14:paraId="70B61BE1">
      <w:pPr>
        <w:pStyle w:val="4"/>
        <w:spacing w:before="207" w:line="360" w:lineRule="auto"/>
        <w:ind w:left="53" w:firstLine="555"/>
        <w:textAlignment w:val="baseline"/>
        <w:rPr>
          <w:rFonts w:hint="eastAsia"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（5）超出基本学制年限和当年毕业的研究生。</w:t>
      </w:r>
    </w:p>
    <w:p w14:paraId="6606D83B">
      <w:pPr>
        <w:pStyle w:val="4"/>
        <w:spacing w:before="207" w:line="360" w:lineRule="auto"/>
        <w:ind w:left="53" w:firstLine="555"/>
        <w:textAlignment w:val="baseline"/>
        <w:rPr>
          <w:rFonts w:hint="default" w:cs="方正仿宋_GB2312" w:asciiTheme="minorEastAsia" w:hAnsiTheme="minorEastAsia" w:eastAsiaTheme="minorEastAsia"/>
          <w:spacing w:val="13"/>
          <w:lang w:val="en-US" w:eastAsia="zh-CN"/>
        </w:rPr>
      </w:pPr>
      <w:r>
        <w:rPr>
          <w:rFonts w:hint="eastAsia" w:cs="方正仿宋_GB2312" w:asciiTheme="minorEastAsia" w:hAnsiTheme="minorEastAsia" w:eastAsiaTheme="minorEastAsia"/>
          <w:spacing w:val="13"/>
          <w:lang w:eastAsia="zh-CN"/>
        </w:rPr>
        <w:t>（</w:t>
      </w:r>
      <w:r>
        <w:rPr>
          <w:rFonts w:hint="eastAsia" w:cs="方正仿宋_GB2312" w:asciiTheme="minorEastAsia" w:hAnsiTheme="minorEastAsia" w:eastAsiaTheme="minorEastAsia"/>
          <w:spacing w:val="13"/>
          <w:lang w:val="en-US" w:eastAsia="zh-CN"/>
        </w:rPr>
        <w:t>6</w:t>
      </w:r>
      <w:r>
        <w:rPr>
          <w:rFonts w:hint="eastAsia" w:cs="方正仿宋_GB2312" w:asciiTheme="minorEastAsia" w:hAnsiTheme="minorEastAsia" w:eastAsiaTheme="minorEastAsia"/>
          <w:spacing w:val="13"/>
          <w:lang w:eastAsia="zh-CN"/>
        </w:rPr>
        <w:t>）</w:t>
      </w:r>
      <w:r>
        <w:rPr>
          <w:rFonts w:hint="eastAsia" w:cs="方正仿宋_GB2312" w:asciiTheme="minorEastAsia" w:hAnsiTheme="minorEastAsia" w:eastAsiaTheme="minorEastAsia"/>
          <w:spacing w:val="13"/>
          <w:lang w:val="en-US" w:eastAsia="zh-CN"/>
        </w:rPr>
        <w:t>学校认定的其他情况。</w:t>
      </w:r>
    </w:p>
    <w:p w14:paraId="15588BD0">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第三章 评审组织</w:t>
      </w:r>
    </w:p>
    <w:p w14:paraId="00F874D2">
      <w:pPr>
        <w:pStyle w:val="4"/>
        <w:tabs>
          <w:tab w:val="left" w:pos="3360"/>
        </w:tabs>
        <w:spacing w:before="102" w:line="360" w:lineRule="auto"/>
        <w:ind w:firstLine="572" w:firstLineChars="200"/>
        <w:outlineLvl w:val="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w:t>
      </w:r>
      <w:r>
        <w:rPr>
          <w:rFonts w:hint="eastAsia" w:ascii="黑体" w:hAnsi="黑体" w:eastAsia="黑体" w:cs="黑体"/>
          <w:spacing w:val="3"/>
          <w:lang w:val="en-US" w:eastAsia="zh-CN"/>
        </w:rPr>
        <w:t>八</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学院成立研究生学业奖学金评审委员会，由学院主要领导担任主任委员，成员包括学科责任教授代表、研究生教学副院长、主管学生工作的副书记、研究生导师代表、研究生代表（未申报当年学业奖学金）等。委员会负责组织研究生提交申请并进行综合测评；以综合测评结果为主要依据，经委员会初评后，产生会评入围名单；进入入围名单的奖学金候选人需参加委员会组织的现场汇报和答辩，最终形成等额和差额推荐人选，并向学校上报。</w:t>
      </w:r>
    </w:p>
    <w:p w14:paraId="4557837D">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第四章 综合测评办法</w:t>
      </w:r>
    </w:p>
    <w:p w14:paraId="495C2AE6">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九</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综合测评结果全面考量学生思想政治品德（A）、学术科研成果（B）、科技创新竞赛（C）和综合评价（D）等多方面因素，综合测评成绩计算公式为S=A×(B×</w:t>
      </w:r>
      <w:r>
        <w:rPr>
          <w:rFonts w:cs="方正仿宋_GB2312" w:asciiTheme="minorEastAsia" w:hAnsiTheme="minorEastAsia"/>
          <w:spacing w:val="13"/>
          <w:sz w:val="28"/>
          <w:szCs w:val="28"/>
        </w:rPr>
        <w:t>6</w:t>
      </w:r>
      <w:r>
        <w:rPr>
          <w:rFonts w:hint="eastAsia" w:cs="方正仿宋_GB2312" w:asciiTheme="minorEastAsia" w:hAnsiTheme="minorEastAsia"/>
          <w:spacing w:val="13"/>
          <w:sz w:val="28"/>
          <w:szCs w:val="28"/>
        </w:rPr>
        <w:t>0%+C×</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%+D×1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%)，各子项（即B、C、D）得分超过100分，以100分计算。</w:t>
      </w:r>
    </w:p>
    <w:p w14:paraId="6FE6A73F">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十</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思想政治品德（A）考核是各项评奖评优的基本条件，采取“一票否决制”，由学院学生工作办公室负责，主要考核政治素质、品德修养、遵守法律法规和校纪校规情况、学术不端行为等，赋值情况为A={1,0}。</w:t>
      </w:r>
    </w:p>
    <w:p w14:paraId="7EAB191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十一</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学术、科研成果（B子项）重点考核学术论文发表、获批专利、出版专著、编制标准以及做出其他具有突出社会或经济效益的贡献等情况，用于申请奖学金的论文、专利和专著成果需以“北京理工大学”为第一署名单位，成果有效时间以各类评奖评优通知规定为准。</w:t>
      </w:r>
    </w:p>
    <w:p w14:paraId="3CAAE9C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一）第一作者发表论文：顶级期刊论文记30分/篇；重要期刊论文记15分/篇；其他SCI收录论文，或中国计算机学会（CCF）推荐B类、C类期刊和会议论文记10分/篇；其他期刊论文或会议论文（含Poster论文）需经评审委员会认定后计分，原则上不超过3分/篇。顶级期刊及重要期刊以《信息与电子学院信息与通信工程、电子科学与技术学科重点期刊目录（2019版）》、《计算机类学科（计算机科学与技术、网络空间安全）重点（顶级、重点）期刊目录》为准。第一作者发表论文入选ESI高被引，记4</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篇，并在初评和答辩环节作为突出业绩予以适当优先。导师为第一作者、研究生为第二作者的创新成果等同于研究生第一作者；单篇论文按共同第一作者人数均分权重（可视为1/N篇论文，N为共同第一作者人数）；研究生为通讯作者的论文不能视同第一作者。</w:t>
      </w:r>
    </w:p>
    <w:p w14:paraId="2F67751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（二）授权发明专利：每项授权发明专利按第一至第三发明人排位顺序，分别记1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5</w:t>
      </w:r>
      <w:r>
        <w:rPr>
          <w:rFonts w:hint="eastAsia" w:cs="方正仿宋_GB2312" w:asciiTheme="minorEastAsia" w:hAnsiTheme="minorEastAsia"/>
          <w:spacing w:val="13"/>
          <w:sz w:val="28"/>
          <w:szCs w:val="28"/>
        </w:rPr>
        <w:t>分、2分；本条对B子项的最高贡献不超过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0A436E5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三）出版专著：每本正式出版专著按第一至第三作者排位顺序，分别记30分、20分、10分；为充分体现研究生在专著撰写中的贡献，本条中的“排位顺序”指候选人在“参与撰写专著全体研究生”中的排位顺序：例如，若候选人在全体参与撰写工作的研究生中排序第一，则认为其“排位顺序”为第一。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70518E13">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（四）获省部级科技成果奖励：省部级一等奖按第一至第五的排位顺序，分别记5</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40</w:t>
      </w:r>
      <w:r>
        <w:rPr>
          <w:rFonts w:hint="eastAsia" w:cs="方正仿宋_GB2312" w:asciiTheme="minorEastAsia" w:hAnsiTheme="minorEastAsia"/>
          <w:spacing w:val="13"/>
          <w:sz w:val="28"/>
          <w:szCs w:val="28"/>
        </w:rPr>
        <w:t>分、3</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分、2</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分；省部级二等奖，在此基础上乘以</w:t>
      </w:r>
      <w:r>
        <w:rPr>
          <w:rFonts w:cs="方正仿宋_GB2312" w:asciiTheme="minorEastAsia" w:hAnsiTheme="minorEastAsia"/>
          <w:spacing w:val="13"/>
          <w:sz w:val="28"/>
          <w:szCs w:val="28"/>
        </w:rPr>
        <w:t>0.5</w:t>
      </w:r>
      <w:r>
        <w:rPr>
          <w:rFonts w:hint="eastAsia" w:cs="方正仿宋_GB2312" w:asciiTheme="minorEastAsia" w:hAnsiTheme="minorEastAsia"/>
          <w:spacing w:val="13"/>
          <w:sz w:val="28"/>
          <w:szCs w:val="28"/>
        </w:rPr>
        <w:t>系数；具备国家科技奖励推荐资格的国家级学会奖励，可视同省部级奖励；候选人“排位顺序”，指候选人在“参与获奖全体研究生”中的排位顺序：例如，若候选人在全体获奖研究生中排序第一，则认为其“排位顺序”为第一；本条对B子项的最高贡献不超过</w:t>
      </w:r>
      <w:r>
        <w:rPr>
          <w:rFonts w:cs="方正仿宋_GB2312" w:asciiTheme="minorEastAsia" w:hAnsiTheme="minorEastAsia"/>
          <w:spacing w:val="13"/>
          <w:sz w:val="28"/>
          <w:szCs w:val="28"/>
        </w:rPr>
        <w:t>50</w:t>
      </w:r>
      <w:r>
        <w:rPr>
          <w:rFonts w:hint="eastAsia" w:cs="方正仿宋_GB2312" w:asciiTheme="minorEastAsia" w:hAnsiTheme="minorEastAsia"/>
          <w:spacing w:val="13"/>
          <w:sz w:val="28"/>
          <w:szCs w:val="28"/>
        </w:rPr>
        <w:t>分；学生如作为完成人获得国家自然科学、技术发明或科技进步奖并有证书，本条直接记最高</w:t>
      </w:r>
      <w:r>
        <w:rPr>
          <w:rFonts w:cs="方正仿宋_GB2312" w:asciiTheme="minorEastAsia" w:hAnsiTheme="minorEastAsia"/>
          <w:spacing w:val="13"/>
          <w:sz w:val="28"/>
          <w:szCs w:val="28"/>
        </w:rPr>
        <w:t>50</w:t>
      </w:r>
      <w:r>
        <w:rPr>
          <w:rFonts w:hint="eastAsia" w:cs="方正仿宋_GB2312" w:asciiTheme="minorEastAsia" w:hAnsiTheme="minorEastAsia"/>
          <w:spacing w:val="13"/>
          <w:sz w:val="28"/>
          <w:szCs w:val="28"/>
        </w:rPr>
        <w:t>分。</w:t>
      </w:r>
    </w:p>
    <w:p w14:paraId="34169B13">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（五）参与编制并获批国际、国家、行业标准（含国军标）且有本人署名：按第一至第五的排位顺序，分别记</w:t>
      </w:r>
      <w:r>
        <w:rPr>
          <w:rFonts w:cs="方正仿宋_GB2312" w:asciiTheme="minorEastAsia" w:hAnsiTheme="minorEastAsia"/>
          <w:spacing w:val="13"/>
          <w:sz w:val="28"/>
          <w:szCs w:val="28"/>
        </w:rPr>
        <w:t>20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15</w:t>
      </w:r>
      <w:r>
        <w:rPr>
          <w:rFonts w:hint="eastAsia" w:cs="方正仿宋_GB2312" w:asciiTheme="minorEastAsia" w:hAnsiTheme="minorEastAsia"/>
          <w:spacing w:val="13"/>
          <w:sz w:val="28"/>
          <w:szCs w:val="28"/>
        </w:rPr>
        <w:t>分、1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分、5分、2分；候选人“排位顺序”，指候选人在“参与编制标准全体研究生”中的排位顺序：例如，若候选人在全体参编标准研究生中排序第一，则认为其“排位顺序”为第一；本条对B子项的最高贡献不超过</w:t>
      </w:r>
      <w:r>
        <w:rPr>
          <w:rFonts w:cs="方正仿宋_GB2312" w:asciiTheme="minorEastAsia" w:hAnsiTheme="minorEastAsia"/>
          <w:spacing w:val="13"/>
          <w:sz w:val="28"/>
          <w:szCs w:val="28"/>
        </w:rPr>
        <w:t>40</w:t>
      </w:r>
      <w:r>
        <w:rPr>
          <w:rFonts w:hint="eastAsia" w:cs="方正仿宋_GB2312" w:asciiTheme="minorEastAsia" w:hAnsiTheme="minorEastAsia"/>
          <w:spacing w:val="13"/>
          <w:sz w:val="28"/>
          <w:szCs w:val="28"/>
        </w:rPr>
        <w:t>分；</w:t>
      </w:r>
    </w:p>
    <w:p w14:paraId="20B90925">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（六）取得重大装备制造技术突破，或在科技攻关、成果转化等方面做出其他特殊贡献并产生显著经济或社会效益的，按第一至第四排位顺序，分别记</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20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10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5</w:t>
      </w:r>
      <w:r>
        <w:rPr>
          <w:rFonts w:hint="eastAsia" w:cs="方正仿宋_GB2312" w:asciiTheme="minorEastAsia" w:hAnsiTheme="minorEastAsia"/>
          <w:spacing w:val="13"/>
          <w:sz w:val="28"/>
          <w:szCs w:val="28"/>
        </w:rPr>
        <w:t>分；本条要求：</w:t>
      </w:r>
    </w:p>
    <w:p w14:paraId="7A8D117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①候选人能提供反映成果水平或效益的证明材料，例如科技成果鉴定或成果应用单位出具的应用证明等；如为应用证明，则须加盖独立法人单位（而非二级部门）公章。应用单位限国家科研院所或国有企业。</w:t>
      </w:r>
    </w:p>
    <w:p w14:paraId="782688A9">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②证明材料中应体现出候选人贡献，譬如通过鉴定的科技成果完成人列表中包含候选人，或应用证明中直接提及候选人。</w:t>
      </w:r>
    </w:p>
    <w:p w14:paraId="134C70AB">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候选人“排位顺序”，指候选人在“完成成果全体研究生”中的排位顺序：例如，若候选人在完成成果全体研究生中排序第一，则认为其“排位顺序”为第一；本条对B子项的最高贡献不超过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768AFECC">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二</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科技创新竞赛（C子项）重点考核参与课外创新创业竞赛情况，获得国际/国家级竞赛一、二、三等奖分别记基础标准分100分、70分、50分；第一层次竞赛在基础标准分上乘以1；第二层次竞赛在基础标准分上乘以0.6，第三层次竞赛在基础标准分上乘以0.3。获得省部级竞赛一、二、三等奖分别记50分、30分、10分；获得校级竞赛一、二、三等奖分别记20分、10分、5分。</w:t>
      </w:r>
    </w:p>
    <w:p w14:paraId="4D5DDE88">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获奖时间及竞赛等级均已获奖证书为准，国际/国家级竞赛评定层次以《北京理工大学研究生实践创新能力培养实施细则（试行）》（研函〔2019〕88号）中附件《研究生高水平创新竞赛列表》为参考依据；同一竞赛同一项目不同级别的（如参加校级晋级市级或国家级）取最高分，不重复累加。奖项设置中的一、二、三等奖分别对应金奖、银奖、铜奖，如比赛设置特等奖，则等同于一等奖，其他奖项依次顺延。</w:t>
      </w:r>
    </w:p>
    <w:p w14:paraId="252EDC27">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根据《一流网络安全学院建设示范项目管理办法》工作部署，在开源安全奖励计划中获得一、二、三等奖分别记50分、40分、30分；完成网络安全学院学生创新资助计划平台（zzjh.org.cn）上提出的创新任务，每一项记50分；获得国家信息安全漏洞共享平台（CNVD）原创漏洞证书，高危级别记50分、中危级别记30分、低危级别记10分；参与国家护网行动，并荣获省部级以上感谢信记30分。</w:t>
      </w:r>
    </w:p>
    <w:p w14:paraId="11C0885B">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团队比赛中，团队排序第一至第五及以后成员核算分数时，需分别乘以系数1、0.8、0.6、0.4、0.2；如团体比赛中成员未排序，核算分数时，排序第一成员乘以系数1，其他成员乘以系数0.5。</w:t>
      </w:r>
    </w:p>
    <w:p w14:paraId="223BC9C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三</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综合评价（D）重点考核学生在校期间参与社会工作、学生活动、荣获荣誉奖项等情况。</w:t>
      </w:r>
    </w:p>
    <w:p w14:paraId="6AB88C0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一）社会工作：担任各年级兼职辅导员或兼职组织员（含助理）记80分，担任学院各类学生社团组织主席团成员记40分，担任学院各类学生社团组织部门负责人及根据考核认定的优秀成员（每年度各社团组织评定人数不多于部门负责人人数）、学生党支部书记、班长、团支书记30分，担任学院各类学生社团组织成员、党支部支委、班委、朋辈导师、学院助管记20分；若同时担任多个职务，可重复加分，</w:t>
      </w:r>
      <w:r>
        <w:rPr>
          <w:rFonts w:hint="eastAsia" w:cs="方正仿宋_GB2312" w:asciiTheme="minorEastAsia" w:hAnsiTheme="minorEastAsia"/>
          <w:spacing w:val="13"/>
          <w:sz w:val="28"/>
          <w:szCs w:val="28"/>
          <w:highlight w:val="yellow"/>
        </w:rPr>
        <w:t>累计社会工作加分项不超过4项</w:t>
      </w:r>
      <w:r>
        <w:rPr>
          <w:rFonts w:hint="eastAsia" w:cs="方正仿宋_GB2312" w:asciiTheme="minorEastAsia" w:hAnsiTheme="minorEastAsia"/>
          <w:spacing w:val="13"/>
          <w:sz w:val="28"/>
          <w:szCs w:val="28"/>
        </w:rPr>
        <w:t>；如在任期期间考核不合格者，此项记0分。</w:t>
      </w:r>
    </w:p>
    <w:p w14:paraId="13D4FAB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二）荣誉表彰：学生个人事迹受到新华社（新华网）、人民日报（人民网）、光明日报（光明网）、中央电视台等重要媒体宣传报道记100分；受到其他官方媒体或校级宣传报道记40分。荣获全国大学生年度人物、全国优秀共产党员、中国青年五四奖章、中国青少年科技创新奖、中国大学生自强之星、全国高校“百个研究生样板党支部”和“百名研究生党员标兵”等全国级重要荣誉记100分；荣获北京市十佳班集体、北京市红色“1+1”示范活动一等奖等北京市级重要荣誉记100分；除上述重要荣誉奖项外，荣获国家级奖项记60分，荣获省部级奖项记40分，荣获校级/地市级奖项记20分，荣获学院级奖项记20分；</w:t>
      </w:r>
    </w:p>
    <w:p w14:paraId="6CA22CE4">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如为团体或集体奖项，若奖项说明中有明确的排序规则，团队排序第一至第五及以后成员核算分数时，需分别乘以系数1、0.8、0.6、0.4、0.2；如没有明确排序，在团体或集体内主要负责成员（如党支部书记、班长、团支书等）记系数1，主要参与人员（如党支部支委、班委等）记系数0.8，其他成员根据实际贡献，由主要负责成员评定，最高记系数0.6（例：荣获百个研究生样板党支部，党支部书记系数1，支部委员记系数0.8，其他成员记系数0-0.6；荣获优秀班集体，班长、团支书记系数1，主要参与班委记系数0.6，其他成员记系数0-0.6）；获奖时间和获奖等级以获奖证书为准。</w:t>
      </w:r>
    </w:p>
    <w:p w14:paraId="24A129CE">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三）学生活动：代表学院参与校级及上级单位组织的活动，每次记5分，累计分值不超过30分；参与学院组织的活动，或参与社会实践、志愿服务等，每次记3分，累计分值不超过15分。参与活动情况以学院学生工作办公室认定为准。</w:t>
      </w:r>
    </w:p>
    <w:p w14:paraId="55CD8ACB">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第五章 申请与评审</w:t>
      </w:r>
    </w:p>
    <w:p w14:paraId="4952681C">
      <w:pPr>
        <w:pStyle w:val="4"/>
        <w:spacing w:before="236" w:line="360" w:lineRule="auto"/>
        <w:ind w:left="49" w:firstLine="55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第十</w:t>
      </w:r>
      <w:r>
        <w:rPr>
          <w:rFonts w:hint="eastAsia" w:ascii="黑体" w:hAnsi="黑体" w:eastAsia="黑体" w:cs="黑体"/>
          <w:spacing w:val="3"/>
          <w:lang w:val="en-US" w:eastAsia="zh-CN"/>
        </w:rPr>
        <w:t>四</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研究生学业奖学金每年评审一次，所有符合本办法规定基本条件的在籍全日制研究生均有资格申请。</w:t>
      </w:r>
    </w:p>
    <w:p w14:paraId="7970D641">
      <w:pPr>
        <w:pStyle w:val="4"/>
        <w:spacing w:before="211" w:line="360" w:lineRule="auto"/>
        <w:ind w:left="48" w:firstLine="551"/>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第十</w:t>
      </w:r>
      <w:r>
        <w:rPr>
          <w:rFonts w:hint="eastAsia" w:ascii="黑体" w:hAnsi="黑体" w:eastAsia="黑体" w:cs="黑体"/>
          <w:spacing w:val="3"/>
          <w:lang w:val="en-US" w:eastAsia="zh-CN"/>
        </w:rPr>
        <w:t>五</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学院研究生学业奖学金评审委员会主任委员负责组织委员会委员对申请学业奖学金的研究生进行初步评审，评审过程中充分尊重学院各科研团队、研究生导师的推荐意见；初审完后，符合学业奖学金申报条件的研究生需参加学院研究生学业奖学金评审委员会组织的现场答辩。</w:t>
      </w:r>
    </w:p>
    <w:p w14:paraId="78D884E1">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六</w:t>
      </w:r>
      <w:r>
        <w:rPr>
          <w:rFonts w:hint="eastAsia" w:ascii="黑体" w:hAnsi="黑体" w:eastAsia="黑体" w:cs="黑体"/>
          <w:spacing w:val="3"/>
          <w:sz w:val="28"/>
          <w:szCs w:val="28"/>
        </w:rPr>
        <w:t>条</w:t>
      </w:r>
      <w:r>
        <w:rPr>
          <w:rFonts w:hint="eastAsia" w:cs="方正仿宋_GB2312" w:asciiTheme="minorEastAsia" w:hAnsiTheme="minorEastAsia"/>
          <w:spacing w:val="13"/>
          <w:sz w:val="28"/>
          <w:szCs w:val="28"/>
        </w:rPr>
        <w:t xml:space="preserve"> 研究生</w:t>
      </w:r>
      <w:r>
        <w:rPr>
          <w:rFonts w:hint="eastAsia" w:cs="方正仿宋_GB2312" w:asciiTheme="minorEastAsia" w:hAnsiTheme="minorEastAsia"/>
          <w:spacing w:val="13"/>
          <w:sz w:val="28"/>
          <w:szCs w:val="28"/>
          <w:lang w:eastAsia="zh-CN"/>
        </w:rPr>
        <w:t>学业奖学金</w:t>
      </w:r>
      <w:r>
        <w:rPr>
          <w:rFonts w:hint="eastAsia" w:cs="方正仿宋_GB2312" w:asciiTheme="minorEastAsia" w:hAnsiTheme="minorEastAsia"/>
          <w:spacing w:val="13"/>
          <w:sz w:val="28"/>
          <w:szCs w:val="28"/>
        </w:rPr>
        <w:t>的评审工作，坚持公开、公平、公正、择优的原则，严格执行国家有关教育法规，杜绝弄虚作假。如发现学生有弄虚作假、违反学术诚信的行为，一经查实，取消该生在校期间评奖评优审资格，收回该生已获得的奖金及荣誉称号，并根据《北京理工大学学生纪律处分条例》进行处理。</w:t>
      </w:r>
    </w:p>
    <w:p w14:paraId="206E1DD2">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第六章 附则</w:t>
      </w:r>
    </w:p>
    <w:p w14:paraId="3B7AB71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七</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本办法相关规定若与学校或上级单位文件要求不一致的，以学校或上级单位文件要求为准。</w:t>
      </w:r>
    </w:p>
    <w:p w14:paraId="6DCEB0DD">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八</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本办法自发布之日起施行，相关未尽事宜由北京理工大学网络空间安全学院负责解释。</w:t>
      </w:r>
    </w:p>
    <w:p w14:paraId="4477EE5C">
      <w:pPr>
        <w:spacing w:line="360" w:lineRule="auto"/>
        <w:jc w:val="right"/>
        <w:rPr>
          <w:rFonts w:ascii="方正仿宋_GB2312" w:hAnsi="方正仿宋_GB2312" w:eastAsia="方正仿宋_GB2312" w:cs="方正仿宋_GB2312"/>
          <w:color w:val="000000"/>
          <w:kern w:val="0"/>
          <w:sz w:val="28"/>
          <w:szCs w:val="28"/>
        </w:rPr>
      </w:pPr>
    </w:p>
    <w:p w14:paraId="4959D40B">
      <w:pPr>
        <w:spacing w:line="360" w:lineRule="auto"/>
        <w:jc w:val="right"/>
        <w:rPr>
          <w:rFonts w:ascii="方正仿宋_GB2312" w:hAnsi="方正仿宋_GB2312" w:eastAsia="方正仿宋_GB2312" w:cs="方正仿宋_GB2312"/>
          <w:color w:val="000000"/>
          <w:kern w:val="0"/>
          <w:sz w:val="28"/>
          <w:szCs w:val="28"/>
        </w:rPr>
      </w:pPr>
    </w:p>
    <w:p w14:paraId="2AE93F54">
      <w:pPr>
        <w:spacing w:line="360" w:lineRule="auto"/>
        <w:jc w:val="right"/>
        <w:rPr>
          <w:rFonts w:ascii="方正仿宋_GB2312" w:hAnsi="方正仿宋_GB2312" w:eastAsia="方正仿宋_GB2312" w:cs="方正仿宋_GB2312"/>
          <w:color w:val="000000"/>
          <w:kern w:val="0"/>
          <w:sz w:val="28"/>
          <w:szCs w:val="28"/>
        </w:rPr>
      </w:pPr>
    </w:p>
    <w:p w14:paraId="20051714">
      <w:pPr>
        <w:spacing w:line="360" w:lineRule="auto"/>
        <w:jc w:val="right"/>
        <w:rPr>
          <w:rFonts w:ascii="方正仿宋_GB2312" w:hAnsi="方正仿宋_GB2312" w:eastAsia="方正仿宋_GB2312" w:cs="方正仿宋_GB2312"/>
          <w:color w:val="000000"/>
          <w:kern w:val="0"/>
          <w:sz w:val="28"/>
          <w:szCs w:val="28"/>
        </w:rPr>
      </w:pPr>
    </w:p>
    <w:p w14:paraId="2F0AF3EB">
      <w:pPr>
        <w:spacing w:line="360" w:lineRule="auto"/>
        <w:jc w:val="right"/>
        <w:rPr>
          <w:rFonts w:cs="方正仿宋_GB2312" w:asciiTheme="minorEastAsia" w:hAnsiTheme="minorEastAsia"/>
          <w:spacing w:val="13"/>
          <w:sz w:val="28"/>
          <w:szCs w:val="28"/>
        </w:rPr>
      </w:pPr>
      <w:r>
        <w:rPr>
          <w:rFonts w:hint="eastAsia" w:ascii="方正仿宋_GB2312" w:hAnsi="方正仿宋_GB2312" w:eastAsia="方正仿宋_GB2312" w:cs="方正仿宋_GB2312"/>
          <w:color w:val="000000"/>
          <w:kern w:val="0"/>
          <w:sz w:val="28"/>
          <w:szCs w:val="28"/>
        </w:rPr>
        <w:t xml:space="preserve">         </w:t>
      </w:r>
      <w:r>
        <w:rPr>
          <w:rFonts w:hint="eastAsia" w:cs="方正仿宋_GB2312" w:asciiTheme="minorEastAsia" w:hAnsiTheme="minorEastAsia"/>
          <w:spacing w:val="13"/>
          <w:sz w:val="28"/>
          <w:szCs w:val="28"/>
        </w:rPr>
        <w:t>北京理工大学网络空间安全学院</w:t>
      </w:r>
    </w:p>
    <w:p w14:paraId="523C4208">
      <w:pPr>
        <w:spacing w:line="360" w:lineRule="auto"/>
        <w:jc w:val="right"/>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 xml:space="preserve">           202</w:t>
      </w:r>
      <w:r>
        <w:rPr>
          <w:rFonts w:hint="eastAsia" w:cs="方正仿宋_GB2312" w:asciiTheme="minorEastAsia" w:hAnsiTheme="minorEastAsia"/>
          <w:spacing w:val="13"/>
          <w:sz w:val="28"/>
          <w:szCs w:val="28"/>
          <w:lang w:val="en-US" w:eastAsia="zh-CN"/>
        </w:rPr>
        <w:t>6</w:t>
      </w:r>
      <w:r>
        <w:rPr>
          <w:rFonts w:hint="eastAsia" w:cs="方正仿宋_GB2312" w:asciiTheme="minorEastAsia" w:hAnsiTheme="minorEastAsia"/>
          <w:spacing w:val="13"/>
          <w:sz w:val="28"/>
          <w:szCs w:val="28"/>
        </w:rPr>
        <w:t>年</w:t>
      </w:r>
      <w:r>
        <w:rPr>
          <w:rFonts w:hint="eastAsia" w:cs="方正仿宋_GB2312" w:asciiTheme="minorEastAsia" w:hAnsiTheme="minorEastAsia"/>
          <w:spacing w:val="13"/>
          <w:sz w:val="28"/>
          <w:szCs w:val="28"/>
          <w:lang w:val="en-US" w:eastAsia="zh-CN"/>
        </w:rPr>
        <w:t>10</w:t>
      </w:r>
      <w:r>
        <w:rPr>
          <w:rFonts w:hint="eastAsia" w:cs="方正仿宋_GB2312" w:asciiTheme="minorEastAsia" w:hAnsiTheme="minorEastAsia"/>
          <w:spacing w:val="13"/>
          <w:sz w:val="28"/>
          <w:szCs w:val="28"/>
        </w:rPr>
        <w:t>月1</w:t>
      </w:r>
      <w:r>
        <w:rPr>
          <w:rFonts w:hint="eastAsia" w:cs="方正仿宋_GB2312" w:asciiTheme="minorEastAsia" w:hAnsiTheme="minorEastAsia"/>
          <w:spacing w:val="13"/>
          <w:sz w:val="28"/>
          <w:szCs w:val="28"/>
          <w:lang w:val="en-US" w:eastAsia="zh-CN"/>
        </w:rPr>
        <w:t>1</w:t>
      </w:r>
      <w:r>
        <w:rPr>
          <w:rFonts w:hint="eastAsia" w:cs="方正仿宋_GB2312" w:asciiTheme="minorEastAsia" w:hAnsiTheme="minorEastAsia"/>
          <w:spacing w:val="13"/>
          <w:sz w:val="28"/>
          <w:szCs w:val="28"/>
        </w:rPr>
        <w:t>日</w:t>
      </w:r>
    </w:p>
    <w:sectPr>
      <w:headerReference r:id="rId3" w:type="default"/>
      <w:footerReference r:id="rId4" w:type="default"/>
      <w:pgSz w:w="11906" w:h="16838"/>
      <w:pgMar w:top="170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A7CE731-310A-4242-87BC-2AABFA1A0E90}"/>
  </w:font>
  <w:font w:name="黑体">
    <w:panose1 w:val="02010609060101010101"/>
    <w:charset w:val="86"/>
    <w:family w:val="auto"/>
    <w:pitch w:val="default"/>
    <w:sig w:usb0="800002BF" w:usb1="38CF7CFA" w:usb2="00000016" w:usb3="00000000" w:csb0="00040001" w:csb1="00000000"/>
    <w:embedRegular r:id="rId2" w:fontKey="{6D8D6091-4312-4DA8-8C23-DF92085C90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F8F1981A-5F3A-4198-BD35-DCEFC715F96C}"/>
  </w:font>
  <w:font w:name="方正仿宋_GB2312">
    <w:panose1 w:val="02000000000000000000"/>
    <w:charset w:val="86"/>
    <w:family w:val="auto"/>
    <w:pitch w:val="default"/>
    <w:sig w:usb0="A00002BF" w:usb1="184F6CFA" w:usb2="00000012" w:usb3="00000000" w:csb0="00040001" w:csb1="00000000"/>
    <w:embedRegular r:id="rId4" w:fontKey="{B36475B2-761F-43E4-87ED-31E49E14BE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75151">
    <w:pPr>
      <w:pStyle w:val="6"/>
      <w:spacing w:after="1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3F8E9">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803F8E9">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BF8BA">
    <w:pPr>
      <w:spacing w:after="120" w:line="42"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1123950</wp:posOffset>
              </wp:positionH>
              <wp:positionV relativeFrom="page">
                <wp:posOffset>623570</wp:posOffset>
              </wp:positionV>
              <wp:extent cx="552450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524500" cy="9525"/>
                      </a:xfrm>
                      <a:custGeom>
                        <a:avLst/>
                        <a:gdLst/>
                        <a:ahLst/>
                        <a:cxnLst/>
                        <a:rect l="0" t="0" r="0" b="0"/>
                        <a:pathLst>
                          <a:path w="8700" h="15">
                            <a:moveTo>
                              <a:pt x="0" y="0"/>
                            </a:moveTo>
                            <a:lnTo>
                              <a:pt x="8700" y="0"/>
                            </a:lnTo>
                            <a:lnTo>
                              <a:pt x="870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8.5pt;margin-top:49.1pt;height:0.75pt;width:435pt;mso-position-horizontal-relative:page;mso-position-vertical-relative:page;z-index:251659264;mso-width-relative:page;mso-height-relative:page;" fillcolor="#000000" filled="t" stroked="f" coordsize="8700,15" o:allowincell="f" o:gfxdata="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6PVEtcAAAAKAQAADwAA&#10;AAAAAAABACAAAAAiAAAAZHJzL2Rvd25yZXYueG1sUEsBAhQAFAAAAAgAh07iQF27uksXAgAAnAQA&#10;AA4AAAAAAAAAAQAgAAAAJgEAAGRycy9lMm9Eb2MueG1sUEsFBgAAAAAGAAYAWQEAAK8FAAAAAA==&#10;" path="m0,0l8700,0,8700,14,0,14,0,0xe">
              <v:fill on="t" focussize="0,0"/>
              <v:stroke on="f"/>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NGQ4MDY4NjMxYWVlMzc3ODM2NDE0MmU1ODUxYzYifQ=="/>
  </w:docVars>
  <w:rsids>
    <w:rsidRoot w:val="00A64D26"/>
    <w:rsid w:val="000248ED"/>
    <w:rsid w:val="00080315"/>
    <w:rsid w:val="000826F2"/>
    <w:rsid w:val="00087931"/>
    <w:rsid w:val="000A5EBB"/>
    <w:rsid w:val="001229E4"/>
    <w:rsid w:val="001300DA"/>
    <w:rsid w:val="0016574B"/>
    <w:rsid w:val="00193DEB"/>
    <w:rsid w:val="001B50BD"/>
    <w:rsid w:val="001E5BB0"/>
    <w:rsid w:val="002137CF"/>
    <w:rsid w:val="002171A6"/>
    <w:rsid w:val="0024608C"/>
    <w:rsid w:val="0026226C"/>
    <w:rsid w:val="002C4F11"/>
    <w:rsid w:val="002D7333"/>
    <w:rsid w:val="00303D44"/>
    <w:rsid w:val="00316C1D"/>
    <w:rsid w:val="00321281"/>
    <w:rsid w:val="003219F5"/>
    <w:rsid w:val="00385768"/>
    <w:rsid w:val="00390426"/>
    <w:rsid w:val="003B5B7E"/>
    <w:rsid w:val="003B7AF8"/>
    <w:rsid w:val="003E2A41"/>
    <w:rsid w:val="003F450E"/>
    <w:rsid w:val="00422AB2"/>
    <w:rsid w:val="004242D6"/>
    <w:rsid w:val="00434C92"/>
    <w:rsid w:val="00442B7F"/>
    <w:rsid w:val="00444896"/>
    <w:rsid w:val="00451E1D"/>
    <w:rsid w:val="00480617"/>
    <w:rsid w:val="00494625"/>
    <w:rsid w:val="004D3975"/>
    <w:rsid w:val="004E7B36"/>
    <w:rsid w:val="005119E1"/>
    <w:rsid w:val="00522F7D"/>
    <w:rsid w:val="00531067"/>
    <w:rsid w:val="00537D74"/>
    <w:rsid w:val="005644D9"/>
    <w:rsid w:val="005808F4"/>
    <w:rsid w:val="00594965"/>
    <w:rsid w:val="005B393F"/>
    <w:rsid w:val="005B6162"/>
    <w:rsid w:val="005C451B"/>
    <w:rsid w:val="00613554"/>
    <w:rsid w:val="00615BB2"/>
    <w:rsid w:val="0064228C"/>
    <w:rsid w:val="00653421"/>
    <w:rsid w:val="00654581"/>
    <w:rsid w:val="006752E7"/>
    <w:rsid w:val="006A65EA"/>
    <w:rsid w:val="006C3DE6"/>
    <w:rsid w:val="006C4AAB"/>
    <w:rsid w:val="00706F28"/>
    <w:rsid w:val="00714DCB"/>
    <w:rsid w:val="00770B8A"/>
    <w:rsid w:val="007A0A38"/>
    <w:rsid w:val="007E072C"/>
    <w:rsid w:val="00817D90"/>
    <w:rsid w:val="008567C9"/>
    <w:rsid w:val="00881ECF"/>
    <w:rsid w:val="00895688"/>
    <w:rsid w:val="00897998"/>
    <w:rsid w:val="008A28DE"/>
    <w:rsid w:val="008F14F3"/>
    <w:rsid w:val="00904300"/>
    <w:rsid w:val="00904EFF"/>
    <w:rsid w:val="00925285"/>
    <w:rsid w:val="00945FFB"/>
    <w:rsid w:val="00957A2D"/>
    <w:rsid w:val="00962903"/>
    <w:rsid w:val="00981D1E"/>
    <w:rsid w:val="00982C43"/>
    <w:rsid w:val="00A003E0"/>
    <w:rsid w:val="00A64D26"/>
    <w:rsid w:val="00A66910"/>
    <w:rsid w:val="00AC3013"/>
    <w:rsid w:val="00AD09D5"/>
    <w:rsid w:val="00AD2CE0"/>
    <w:rsid w:val="00AD2FA7"/>
    <w:rsid w:val="00B033D8"/>
    <w:rsid w:val="00B21B70"/>
    <w:rsid w:val="00B238EF"/>
    <w:rsid w:val="00B241CA"/>
    <w:rsid w:val="00B40E20"/>
    <w:rsid w:val="00B65768"/>
    <w:rsid w:val="00B86102"/>
    <w:rsid w:val="00BA3EED"/>
    <w:rsid w:val="00BB12A9"/>
    <w:rsid w:val="00BB35B9"/>
    <w:rsid w:val="00C12CEC"/>
    <w:rsid w:val="00C21765"/>
    <w:rsid w:val="00C418F0"/>
    <w:rsid w:val="00C92127"/>
    <w:rsid w:val="00CD20DE"/>
    <w:rsid w:val="00CD3DB7"/>
    <w:rsid w:val="00CE0E0B"/>
    <w:rsid w:val="00CE4133"/>
    <w:rsid w:val="00CF3719"/>
    <w:rsid w:val="00D05E40"/>
    <w:rsid w:val="00D216BF"/>
    <w:rsid w:val="00D22FC9"/>
    <w:rsid w:val="00D25A30"/>
    <w:rsid w:val="00D73BBC"/>
    <w:rsid w:val="00D821AA"/>
    <w:rsid w:val="00D87237"/>
    <w:rsid w:val="00DB6404"/>
    <w:rsid w:val="00DF6919"/>
    <w:rsid w:val="00E037F7"/>
    <w:rsid w:val="00E0490F"/>
    <w:rsid w:val="00F06059"/>
    <w:rsid w:val="00F139CA"/>
    <w:rsid w:val="00F238B7"/>
    <w:rsid w:val="00F443A4"/>
    <w:rsid w:val="00F97229"/>
    <w:rsid w:val="00FA7019"/>
    <w:rsid w:val="00FF2208"/>
    <w:rsid w:val="01013990"/>
    <w:rsid w:val="010C4A0B"/>
    <w:rsid w:val="01361408"/>
    <w:rsid w:val="014762F9"/>
    <w:rsid w:val="01BC2F8F"/>
    <w:rsid w:val="01E54B2E"/>
    <w:rsid w:val="02425753"/>
    <w:rsid w:val="025C6641"/>
    <w:rsid w:val="02624BC7"/>
    <w:rsid w:val="026E4CEB"/>
    <w:rsid w:val="027E6876"/>
    <w:rsid w:val="02AE3358"/>
    <w:rsid w:val="02CB1FDE"/>
    <w:rsid w:val="02D84B43"/>
    <w:rsid w:val="02FC0A49"/>
    <w:rsid w:val="031265D5"/>
    <w:rsid w:val="0319363A"/>
    <w:rsid w:val="037670A7"/>
    <w:rsid w:val="03817E04"/>
    <w:rsid w:val="03CD64DC"/>
    <w:rsid w:val="04F343CF"/>
    <w:rsid w:val="0520652A"/>
    <w:rsid w:val="052D4605"/>
    <w:rsid w:val="055C50A5"/>
    <w:rsid w:val="06027116"/>
    <w:rsid w:val="060A0A26"/>
    <w:rsid w:val="065065A0"/>
    <w:rsid w:val="06810044"/>
    <w:rsid w:val="06B13904"/>
    <w:rsid w:val="06CA099F"/>
    <w:rsid w:val="070053AE"/>
    <w:rsid w:val="070E58FF"/>
    <w:rsid w:val="07212719"/>
    <w:rsid w:val="074F7944"/>
    <w:rsid w:val="0787335D"/>
    <w:rsid w:val="07900CD5"/>
    <w:rsid w:val="07960603"/>
    <w:rsid w:val="079E02CD"/>
    <w:rsid w:val="082D2BBA"/>
    <w:rsid w:val="08646335"/>
    <w:rsid w:val="08967E01"/>
    <w:rsid w:val="08BB307D"/>
    <w:rsid w:val="08BE51B9"/>
    <w:rsid w:val="08C546DA"/>
    <w:rsid w:val="08CA2E24"/>
    <w:rsid w:val="08D766F3"/>
    <w:rsid w:val="091F08D3"/>
    <w:rsid w:val="09322AD8"/>
    <w:rsid w:val="09794F51"/>
    <w:rsid w:val="097A38DD"/>
    <w:rsid w:val="097B59A4"/>
    <w:rsid w:val="09D54E3F"/>
    <w:rsid w:val="09E276A1"/>
    <w:rsid w:val="09E462E9"/>
    <w:rsid w:val="0A310432"/>
    <w:rsid w:val="0A3824DF"/>
    <w:rsid w:val="0AA9232D"/>
    <w:rsid w:val="0AD20EEF"/>
    <w:rsid w:val="0B2339D9"/>
    <w:rsid w:val="0B3C620D"/>
    <w:rsid w:val="0B3D3354"/>
    <w:rsid w:val="0B5664F2"/>
    <w:rsid w:val="0C27703B"/>
    <w:rsid w:val="0C663939"/>
    <w:rsid w:val="0CBB6D06"/>
    <w:rsid w:val="0D1F5869"/>
    <w:rsid w:val="0D3A09CD"/>
    <w:rsid w:val="0DC6491E"/>
    <w:rsid w:val="0DD72C18"/>
    <w:rsid w:val="0DE35750"/>
    <w:rsid w:val="0DE52990"/>
    <w:rsid w:val="0DF35F1F"/>
    <w:rsid w:val="0E11510B"/>
    <w:rsid w:val="0E5E4465"/>
    <w:rsid w:val="0E5F174E"/>
    <w:rsid w:val="0E76399B"/>
    <w:rsid w:val="0E8D538B"/>
    <w:rsid w:val="0EAA7DA7"/>
    <w:rsid w:val="0EB80885"/>
    <w:rsid w:val="0ED41E83"/>
    <w:rsid w:val="0FD25CA9"/>
    <w:rsid w:val="1053001F"/>
    <w:rsid w:val="11266176"/>
    <w:rsid w:val="11C15E4C"/>
    <w:rsid w:val="11C2182F"/>
    <w:rsid w:val="11EC71E6"/>
    <w:rsid w:val="11F804CE"/>
    <w:rsid w:val="11FC6DB9"/>
    <w:rsid w:val="12186B0C"/>
    <w:rsid w:val="1231366B"/>
    <w:rsid w:val="12837D23"/>
    <w:rsid w:val="12994A49"/>
    <w:rsid w:val="12B02507"/>
    <w:rsid w:val="12BD0289"/>
    <w:rsid w:val="12E212B4"/>
    <w:rsid w:val="12F35C0B"/>
    <w:rsid w:val="12FC2DCC"/>
    <w:rsid w:val="13087471"/>
    <w:rsid w:val="132E7E79"/>
    <w:rsid w:val="13372ADD"/>
    <w:rsid w:val="134C4379"/>
    <w:rsid w:val="135956DB"/>
    <w:rsid w:val="13631BF2"/>
    <w:rsid w:val="138C5DFE"/>
    <w:rsid w:val="13A30A72"/>
    <w:rsid w:val="13A8134A"/>
    <w:rsid w:val="13B707D1"/>
    <w:rsid w:val="14196C73"/>
    <w:rsid w:val="141C0224"/>
    <w:rsid w:val="142D11B7"/>
    <w:rsid w:val="1470110D"/>
    <w:rsid w:val="14A4199B"/>
    <w:rsid w:val="14D20868"/>
    <w:rsid w:val="153F58DF"/>
    <w:rsid w:val="157218C4"/>
    <w:rsid w:val="15797969"/>
    <w:rsid w:val="16353803"/>
    <w:rsid w:val="16B874D8"/>
    <w:rsid w:val="16BC2773"/>
    <w:rsid w:val="176401A5"/>
    <w:rsid w:val="17D02F9C"/>
    <w:rsid w:val="17E53232"/>
    <w:rsid w:val="17ED252B"/>
    <w:rsid w:val="17F32432"/>
    <w:rsid w:val="1803549A"/>
    <w:rsid w:val="18142F2E"/>
    <w:rsid w:val="18193A59"/>
    <w:rsid w:val="186162EC"/>
    <w:rsid w:val="18B12068"/>
    <w:rsid w:val="190D676E"/>
    <w:rsid w:val="19111727"/>
    <w:rsid w:val="192C6FD0"/>
    <w:rsid w:val="193C2814"/>
    <w:rsid w:val="194821F4"/>
    <w:rsid w:val="19534ECE"/>
    <w:rsid w:val="196A4989"/>
    <w:rsid w:val="1999744C"/>
    <w:rsid w:val="19DF000D"/>
    <w:rsid w:val="1A145ABA"/>
    <w:rsid w:val="1A600380"/>
    <w:rsid w:val="1B094BC7"/>
    <w:rsid w:val="1B550CBC"/>
    <w:rsid w:val="1B9E3BF1"/>
    <w:rsid w:val="1BBC1F96"/>
    <w:rsid w:val="1C2D56A1"/>
    <w:rsid w:val="1C3A61D0"/>
    <w:rsid w:val="1C58279B"/>
    <w:rsid w:val="1C7443A8"/>
    <w:rsid w:val="1CBA00EB"/>
    <w:rsid w:val="1CDD3AFD"/>
    <w:rsid w:val="1CF24B67"/>
    <w:rsid w:val="1D0754B8"/>
    <w:rsid w:val="1D1F7AA5"/>
    <w:rsid w:val="1D2946B6"/>
    <w:rsid w:val="1D4F7350"/>
    <w:rsid w:val="1D8055F4"/>
    <w:rsid w:val="1DF366CC"/>
    <w:rsid w:val="1E0967DC"/>
    <w:rsid w:val="1E243727"/>
    <w:rsid w:val="1E632397"/>
    <w:rsid w:val="1E73069C"/>
    <w:rsid w:val="1E7F7C5F"/>
    <w:rsid w:val="1EAB671A"/>
    <w:rsid w:val="1ED4403A"/>
    <w:rsid w:val="1F022D23"/>
    <w:rsid w:val="1F06242E"/>
    <w:rsid w:val="1F264738"/>
    <w:rsid w:val="1FBF62CF"/>
    <w:rsid w:val="2007660D"/>
    <w:rsid w:val="202D0B04"/>
    <w:rsid w:val="20C02BD7"/>
    <w:rsid w:val="20C932CD"/>
    <w:rsid w:val="20F57599"/>
    <w:rsid w:val="21104FEE"/>
    <w:rsid w:val="21350323"/>
    <w:rsid w:val="21B772E9"/>
    <w:rsid w:val="223A6EC6"/>
    <w:rsid w:val="229D27BB"/>
    <w:rsid w:val="22C209FC"/>
    <w:rsid w:val="22C3250C"/>
    <w:rsid w:val="22E74FD2"/>
    <w:rsid w:val="23575235"/>
    <w:rsid w:val="236F7A07"/>
    <w:rsid w:val="237E2E6F"/>
    <w:rsid w:val="23853AC9"/>
    <w:rsid w:val="238C4B2B"/>
    <w:rsid w:val="23C7220C"/>
    <w:rsid w:val="23F93E9F"/>
    <w:rsid w:val="24170471"/>
    <w:rsid w:val="244470B3"/>
    <w:rsid w:val="244C2FC8"/>
    <w:rsid w:val="2469799C"/>
    <w:rsid w:val="246F1D83"/>
    <w:rsid w:val="24904CBE"/>
    <w:rsid w:val="251723EC"/>
    <w:rsid w:val="25583FAC"/>
    <w:rsid w:val="25585C0F"/>
    <w:rsid w:val="25AC4FA8"/>
    <w:rsid w:val="25F32AC4"/>
    <w:rsid w:val="263C0FC1"/>
    <w:rsid w:val="263C54CD"/>
    <w:rsid w:val="26652D43"/>
    <w:rsid w:val="26832989"/>
    <w:rsid w:val="27083FA9"/>
    <w:rsid w:val="275B645B"/>
    <w:rsid w:val="275E6705"/>
    <w:rsid w:val="275E7909"/>
    <w:rsid w:val="276D5DC9"/>
    <w:rsid w:val="278C3FF8"/>
    <w:rsid w:val="27AD55DC"/>
    <w:rsid w:val="27F81DBE"/>
    <w:rsid w:val="28111F96"/>
    <w:rsid w:val="285C1356"/>
    <w:rsid w:val="28920077"/>
    <w:rsid w:val="289B74B8"/>
    <w:rsid w:val="28C8140E"/>
    <w:rsid w:val="28C91A44"/>
    <w:rsid w:val="292A603D"/>
    <w:rsid w:val="29606CCB"/>
    <w:rsid w:val="29634188"/>
    <w:rsid w:val="297849C0"/>
    <w:rsid w:val="29BB566F"/>
    <w:rsid w:val="29C51C17"/>
    <w:rsid w:val="29C528DE"/>
    <w:rsid w:val="2A1451C9"/>
    <w:rsid w:val="2A402E79"/>
    <w:rsid w:val="2AF921A8"/>
    <w:rsid w:val="2B1773F6"/>
    <w:rsid w:val="2B7A5448"/>
    <w:rsid w:val="2BD068EB"/>
    <w:rsid w:val="2BD65166"/>
    <w:rsid w:val="2BFE73E8"/>
    <w:rsid w:val="2C0E35F7"/>
    <w:rsid w:val="2C105047"/>
    <w:rsid w:val="2C224506"/>
    <w:rsid w:val="2C2968F0"/>
    <w:rsid w:val="2C491DA3"/>
    <w:rsid w:val="2C4F6CD0"/>
    <w:rsid w:val="2C6B6093"/>
    <w:rsid w:val="2C6D2C73"/>
    <w:rsid w:val="2C9607BD"/>
    <w:rsid w:val="2CD870F8"/>
    <w:rsid w:val="2D030421"/>
    <w:rsid w:val="2DE77C26"/>
    <w:rsid w:val="2E171F64"/>
    <w:rsid w:val="2E221D2D"/>
    <w:rsid w:val="2E517B21"/>
    <w:rsid w:val="2E6416D2"/>
    <w:rsid w:val="2E8A15A1"/>
    <w:rsid w:val="2E982E87"/>
    <w:rsid w:val="2E9C0F9E"/>
    <w:rsid w:val="2F7A0966"/>
    <w:rsid w:val="30157F5B"/>
    <w:rsid w:val="314426E1"/>
    <w:rsid w:val="31477806"/>
    <w:rsid w:val="31A25BC8"/>
    <w:rsid w:val="31B51D18"/>
    <w:rsid w:val="31D16A18"/>
    <w:rsid w:val="320D5795"/>
    <w:rsid w:val="325F279E"/>
    <w:rsid w:val="32635991"/>
    <w:rsid w:val="326A4381"/>
    <w:rsid w:val="32F207B0"/>
    <w:rsid w:val="33105AB8"/>
    <w:rsid w:val="33110F1F"/>
    <w:rsid w:val="33251E0E"/>
    <w:rsid w:val="33380FEC"/>
    <w:rsid w:val="33484B4E"/>
    <w:rsid w:val="337166E6"/>
    <w:rsid w:val="339428D1"/>
    <w:rsid w:val="33B42BA4"/>
    <w:rsid w:val="345E3D6E"/>
    <w:rsid w:val="34622F00"/>
    <w:rsid w:val="34776825"/>
    <w:rsid w:val="348B6E7A"/>
    <w:rsid w:val="34BD4DD8"/>
    <w:rsid w:val="34C5693D"/>
    <w:rsid w:val="34E052C3"/>
    <w:rsid w:val="34E940DB"/>
    <w:rsid w:val="34ED44B6"/>
    <w:rsid w:val="34FB0C53"/>
    <w:rsid w:val="350E592B"/>
    <w:rsid w:val="350E5B73"/>
    <w:rsid w:val="352A4775"/>
    <w:rsid w:val="353B0783"/>
    <w:rsid w:val="35B77A0D"/>
    <w:rsid w:val="35F655B3"/>
    <w:rsid w:val="366F7C28"/>
    <w:rsid w:val="36705F8F"/>
    <w:rsid w:val="36A858D0"/>
    <w:rsid w:val="36EA444E"/>
    <w:rsid w:val="37084694"/>
    <w:rsid w:val="372224E2"/>
    <w:rsid w:val="373B5F0E"/>
    <w:rsid w:val="373D467E"/>
    <w:rsid w:val="37E75B61"/>
    <w:rsid w:val="382E393B"/>
    <w:rsid w:val="388F4EA2"/>
    <w:rsid w:val="38A74091"/>
    <w:rsid w:val="38E443BC"/>
    <w:rsid w:val="3940470B"/>
    <w:rsid w:val="395D3BE3"/>
    <w:rsid w:val="39AD53F1"/>
    <w:rsid w:val="39B545EA"/>
    <w:rsid w:val="39E02C40"/>
    <w:rsid w:val="3A2D5FCA"/>
    <w:rsid w:val="3A436235"/>
    <w:rsid w:val="3A7E6FBC"/>
    <w:rsid w:val="3AA64BD5"/>
    <w:rsid w:val="3ABB613C"/>
    <w:rsid w:val="3B3E1251"/>
    <w:rsid w:val="3BA153F4"/>
    <w:rsid w:val="3BB37415"/>
    <w:rsid w:val="3BB543CB"/>
    <w:rsid w:val="3BF84C04"/>
    <w:rsid w:val="3BFE1A9D"/>
    <w:rsid w:val="3C1F65F9"/>
    <w:rsid w:val="3C25498B"/>
    <w:rsid w:val="3C7B3A68"/>
    <w:rsid w:val="3CB528BB"/>
    <w:rsid w:val="3CDB4FA7"/>
    <w:rsid w:val="3CE71466"/>
    <w:rsid w:val="3D4D1AE5"/>
    <w:rsid w:val="3D6566A6"/>
    <w:rsid w:val="3DB227AA"/>
    <w:rsid w:val="3DC04598"/>
    <w:rsid w:val="3DDF05CA"/>
    <w:rsid w:val="3E107AE3"/>
    <w:rsid w:val="3E2E7A83"/>
    <w:rsid w:val="3E690FB7"/>
    <w:rsid w:val="3ECB3681"/>
    <w:rsid w:val="3ECC41CD"/>
    <w:rsid w:val="3EE77FCE"/>
    <w:rsid w:val="3EF537B9"/>
    <w:rsid w:val="3F0E31D1"/>
    <w:rsid w:val="3F1B77C6"/>
    <w:rsid w:val="3F545728"/>
    <w:rsid w:val="3FC4650E"/>
    <w:rsid w:val="40552495"/>
    <w:rsid w:val="409C4504"/>
    <w:rsid w:val="40CE6516"/>
    <w:rsid w:val="40D67E6A"/>
    <w:rsid w:val="41157BDC"/>
    <w:rsid w:val="41C46F9F"/>
    <w:rsid w:val="41FC2EE8"/>
    <w:rsid w:val="420575F1"/>
    <w:rsid w:val="420D0E8D"/>
    <w:rsid w:val="42552827"/>
    <w:rsid w:val="426B14A1"/>
    <w:rsid w:val="427F4A7D"/>
    <w:rsid w:val="4301590D"/>
    <w:rsid w:val="43071202"/>
    <w:rsid w:val="431F75FA"/>
    <w:rsid w:val="433D6708"/>
    <w:rsid w:val="4364380F"/>
    <w:rsid w:val="43B13D14"/>
    <w:rsid w:val="43CA4F3C"/>
    <w:rsid w:val="450631D4"/>
    <w:rsid w:val="45104E47"/>
    <w:rsid w:val="45223512"/>
    <w:rsid w:val="45501416"/>
    <w:rsid w:val="458C6298"/>
    <w:rsid w:val="45A06206"/>
    <w:rsid w:val="45AB38EC"/>
    <w:rsid w:val="45D266B2"/>
    <w:rsid w:val="45DF2888"/>
    <w:rsid w:val="461173BA"/>
    <w:rsid w:val="46470BB0"/>
    <w:rsid w:val="4649497C"/>
    <w:rsid w:val="466A62A8"/>
    <w:rsid w:val="4679256C"/>
    <w:rsid w:val="46A94470"/>
    <w:rsid w:val="47024B89"/>
    <w:rsid w:val="472116D5"/>
    <w:rsid w:val="47282D1B"/>
    <w:rsid w:val="476139D5"/>
    <w:rsid w:val="480876DB"/>
    <w:rsid w:val="484B3876"/>
    <w:rsid w:val="48C20607"/>
    <w:rsid w:val="48D87BD7"/>
    <w:rsid w:val="4908309C"/>
    <w:rsid w:val="494B114E"/>
    <w:rsid w:val="49923520"/>
    <w:rsid w:val="49AD1A83"/>
    <w:rsid w:val="49F85D38"/>
    <w:rsid w:val="4A2C0152"/>
    <w:rsid w:val="4AB64983"/>
    <w:rsid w:val="4AEF749D"/>
    <w:rsid w:val="4B555BCF"/>
    <w:rsid w:val="4B6D645A"/>
    <w:rsid w:val="4B8F3E0B"/>
    <w:rsid w:val="4BD14F0E"/>
    <w:rsid w:val="4BDF1612"/>
    <w:rsid w:val="4BF16805"/>
    <w:rsid w:val="4C2B2FB6"/>
    <w:rsid w:val="4C5A6459"/>
    <w:rsid w:val="4C6B35AD"/>
    <w:rsid w:val="4C6C31D0"/>
    <w:rsid w:val="4C8C58E5"/>
    <w:rsid w:val="4D014EC0"/>
    <w:rsid w:val="4D5540EB"/>
    <w:rsid w:val="4D720407"/>
    <w:rsid w:val="4D797C95"/>
    <w:rsid w:val="4D9C287B"/>
    <w:rsid w:val="4DDA663F"/>
    <w:rsid w:val="4DE14190"/>
    <w:rsid w:val="4E092CA1"/>
    <w:rsid w:val="4E1A0597"/>
    <w:rsid w:val="4E487C1D"/>
    <w:rsid w:val="4EBD5F61"/>
    <w:rsid w:val="4F04397F"/>
    <w:rsid w:val="4F505734"/>
    <w:rsid w:val="4F963570"/>
    <w:rsid w:val="4FB306BA"/>
    <w:rsid w:val="4FD46900"/>
    <w:rsid w:val="50DD1804"/>
    <w:rsid w:val="50E1696E"/>
    <w:rsid w:val="50E970BF"/>
    <w:rsid w:val="50EF1DAA"/>
    <w:rsid w:val="50FA5989"/>
    <w:rsid w:val="5154380D"/>
    <w:rsid w:val="515C4660"/>
    <w:rsid w:val="516B614C"/>
    <w:rsid w:val="51BE5B22"/>
    <w:rsid w:val="52370CCF"/>
    <w:rsid w:val="52CF196C"/>
    <w:rsid w:val="52EE25F4"/>
    <w:rsid w:val="52FB05FB"/>
    <w:rsid w:val="537F1B6F"/>
    <w:rsid w:val="53911846"/>
    <w:rsid w:val="541F6F9F"/>
    <w:rsid w:val="542B5B29"/>
    <w:rsid w:val="542B7F0F"/>
    <w:rsid w:val="54461BF0"/>
    <w:rsid w:val="545763DE"/>
    <w:rsid w:val="548D1B87"/>
    <w:rsid w:val="54A6054C"/>
    <w:rsid w:val="54DA24C1"/>
    <w:rsid w:val="555A57CA"/>
    <w:rsid w:val="55622210"/>
    <w:rsid w:val="55833279"/>
    <w:rsid w:val="55D02A22"/>
    <w:rsid w:val="560C0490"/>
    <w:rsid w:val="56560876"/>
    <w:rsid w:val="566E65D1"/>
    <w:rsid w:val="56EF13FB"/>
    <w:rsid w:val="573965D7"/>
    <w:rsid w:val="57600776"/>
    <w:rsid w:val="57B522BD"/>
    <w:rsid w:val="583B1EDA"/>
    <w:rsid w:val="58446C9C"/>
    <w:rsid w:val="590E21EB"/>
    <w:rsid w:val="59587D80"/>
    <w:rsid w:val="599454E1"/>
    <w:rsid w:val="59BC771A"/>
    <w:rsid w:val="59DD32FB"/>
    <w:rsid w:val="5A015B5B"/>
    <w:rsid w:val="5A291514"/>
    <w:rsid w:val="5A7474BA"/>
    <w:rsid w:val="5A862E1D"/>
    <w:rsid w:val="5B364E65"/>
    <w:rsid w:val="5B706967"/>
    <w:rsid w:val="5B824A0A"/>
    <w:rsid w:val="5BB00E30"/>
    <w:rsid w:val="5BBF7123"/>
    <w:rsid w:val="5BE6122F"/>
    <w:rsid w:val="5BEC0D0D"/>
    <w:rsid w:val="5C4B7015"/>
    <w:rsid w:val="5C6F3689"/>
    <w:rsid w:val="5C8F00B6"/>
    <w:rsid w:val="5C9E6C3D"/>
    <w:rsid w:val="5C9F38D3"/>
    <w:rsid w:val="5CF93EDF"/>
    <w:rsid w:val="5D1A2202"/>
    <w:rsid w:val="5D852621"/>
    <w:rsid w:val="5DD56C27"/>
    <w:rsid w:val="5DD90658"/>
    <w:rsid w:val="5DF516E2"/>
    <w:rsid w:val="5E056F47"/>
    <w:rsid w:val="5E332A4E"/>
    <w:rsid w:val="5E3715F8"/>
    <w:rsid w:val="5E4F71F7"/>
    <w:rsid w:val="5E73053C"/>
    <w:rsid w:val="5EA91725"/>
    <w:rsid w:val="5F3E0F48"/>
    <w:rsid w:val="5F7269A5"/>
    <w:rsid w:val="5FAB4600"/>
    <w:rsid w:val="5FB11D7C"/>
    <w:rsid w:val="5FF130A8"/>
    <w:rsid w:val="60C84745"/>
    <w:rsid w:val="6126779A"/>
    <w:rsid w:val="628A630E"/>
    <w:rsid w:val="62985EDD"/>
    <w:rsid w:val="63001349"/>
    <w:rsid w:val="631B5E6A"/>
    <w:rsid w:val="631B7B4D"/>
    <w:rsid w:val="63200281"/>
    <w:rsid w:val="63232369"/>
    <w:rsid w:val="632A47B5"/>
    <w:rsid w:val="6343690B"/>
    <w:rsid w:val="635E2F0B"/>
    <w:rsid w:val="638267A8"/>
    <w:rsid w:val="641202F4"/>
    <w:rsid w:val="642C2042"/>
    <w:rsid w:val="6474767B"/>
    <w:rsid w:val="64836D3B"/>
    <w:rsid w:val="64AC5359"/>
    <w:rsid w:val="65153F82"/>
    <w:rsid w:val="65AD77C3"/>
    <w:rsid w:val="65CB50E8"/>
    <w:rsid w:val="65E02DA6"/>
    <w:rsid w:val="65FB67A8"/>
    <w:rsid w:val="661E5692"/>
    <w:rsid w:val="66B13FCF"/>
    <w:rsid w:val="66B57B5E"/>
    <w:rsid w:val="670B2700"/>
    <w:rsid w:val="671733E9"/>
    <w:rsid w:val="673F37FC"/>
    <w:rsid w:val="676A41ED"/>
    <w:rsid w:val="67D81EB2"/>
    <w:rsid w:val="67D96EE2"/>
    <w:rsid w:val="67E663C8"/>
    <w:rsid w:val="67F90471"/>
    <w:rsid w:val="67FA03FB"/>
    <w:rsid w:val="6824144F"/>
    <w:rsid w:val="68795941"/>
    <w:rsid w:val="68913460"/>
    <w:rsid w:val="68CC52CB"/>
    <w:rsid w:val="691033FB"/>
    <w:rsid w:val="693B303B"/>
    <w:rsid w:val="696A28F6"/>
    <w:rsid w:val="69707587"/>
    <w:rsid w:val="69BC6C49"/>
    <w:rsid w:val="69D356BB"/>
    <w:rsid w:val="69E01342"/>
    <w:rsid w:val="69EC60AB"/>
    <w:rsid w:val="6A5D7D64"/>
    <w:rsid w:val="6A607A3E"/>
    <w:rsid w:val="6A6325C0"/>
    <w:rsid w:val="6A7D5AB3"/>
    <w:rsid w:val="6A7D7D3D"/>
    <w:rsid w:val="6A9C1523"/>
    <w:rsid w:val="6AD82E9F"/>
    <w:rsid w:val="6AF558C2"/>
    <w:rsid w:val="6B7800DB"/>
    <w:rsid w:val="6B926648"/>
    <w:rsid w:val="6B9E4DAE"/>
    <w:rsid w:val="6BB3684A"/>
    <w:rsid w:val="6BC54FE9"/>
    <w:rsid w:val="6BCB6695"/>
    <w:rsid w:val="6BF21046"/>
    <w:rsid w:val="6C8D04A1"/>
    <w:rsid w:val="6CB11F9A"/>
    <w:rsid w:val="6CE01425"/>
    <w:rsid w:val="6D18547C"/>
    <w:rsid w:val="6D1B3C98"/>
    <w:rsid w:val="6D540F50"/>
    <w:rsid w:val="6D701DF4"/>
    <w:rsid w:val="6DD96544"/>
    <w:rsid w:val="6E6F6D41"/>
    <w:rsid w:val="6E805F31"/>
    <w:rsid w:val="6EAE4146"/>
    <w:rsid w:val="6F091E89"/>
    <w:rsid w:val="6F263189"/>
    <w:rsid w:val="6F3C74DD"/>
    <w:rsid w:val="6F683E53"/>
    <w:rsid w:val="6FA25DBC"/>
    <w:rsid w:val="6FBF6BFB"/>
    <w:rsid w:val="70197B88"/>
    <w:rsid w:val="701D67CF"/>
    <w:rsid w:val="703822B6"/>
    <w:rsid w:val="70527BF1"/>
    <w:rsid w:val="707B3132"/>
    <w:rsid w:val="717505F5"/>
    <w:rsid w:val="71AA27CE"/>
    <w:rsid w:val="71FB14FC"/>
    <w:rsid w:val="71FF6FA1"/>
    <w:rsid w:val="72473AAE"/>
    <w:rsid w:val="72CE7399"/>
    <w:rsid w:val="7318441B"/>
    <w:rsid w:val="731C6042"/>
    <w:rsid w:val="733235A0"/>
    <w:rsid w:val="73763CD0"/>
    <w:rsid w:val="737D5177"/>
    <w:rsid w:val="73F02B80"/>
    <w:rsid w:val="741F16EA"/>
    <w:rsid w:val="748B5747"/>
    <w:rsid w:val="74ED707D"/>
    <w:rsid w:val="753B34C0"/>
    <w:rsid w:val="756E0807"/>
    <w:rsid w:val="758B756A"/>
    <w:rsid w:val="75FF6A01"/>
    <w:rsid w:val="76235311"/>
    <w:rsid w:val="76ED0DC3"/>
    <w:rsid w:val="7702170A"/>
    <w:rsid w:val="77192747"/>
    <w:rsid w:val="775A03D1"/>
    <w:rsid w:val="77A8538B"/>
    <w:rsid w:val="77DC2C4F"/>
    <w:rsid w:val="785710B5"/>
    <w:rsid w:val="79030EE8"/>
    <w:rsid w:val="791D56CF"/>
    <w:rsid w:val="795A44B3"/>
    <w:rsid w:val="7A3F63A8"/>
    <w:rsid w:val="7A4C627D"/>
    <w:rsid w:val="7AA24727"/>
    <w:rsid w:val="7AA7359D"/>
    <w:rsid w:val="7AAC236B"/>
    <w:rsid w:val="7B0926BD"/>
    <w:rsid w:val="7B170769"/>
    <w:rsid w:val="7B380A08"/>
    <w:rsid w:val="7B500A27"/>
    <w:rsid w:val="7B612EF0"/>
    <w:rsid w:val="7B6E28D0"/>
    <w:rsid w:val="7B7B5A2D"/>
    <w:rsid w:val="7BB31786"/>
    <w:rsid w:val="7BBD2CC4"/>
    <w:rsid w:val="7C3E2BE6"/>
    <w:rsid w:val="7C6D246E"/>
    <w:rsid w:val="7C8209A0"/>
    <w:rsid w:val="7CBE542D"/>
    <w:rsid w:val="7CD21E86"/>
    <w:rsid w:val="7CF74971"/>
    <w:rsid w:val="7D301CEA"/>
    <w:rsid w:val="7D3235DC"/>
    <w:rsid w:val="7DF84096"/>
    <w:rsid w:val="7E763609"/>
    <w:rsid w:val="7E9A49F5"/>
    <w:rsid w:val="7F06575E"/>
    <w:rsid w:val="7F176C63"/>
    <w:rsid w:val="7F685CA5"/>
    <w:rsid w:val="7F7E4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autoRedefine/>
    <w:qFormat/>
    <w:uiPriority w:val="0"/>
    <w:pPr>
      <w:jc w:val="left"/>
    </w:pPr>
  </w:style>
  <w:style w:type="paragraph" w:styleId="4">
    <w:name w:val="Body Text"/>
    <w:basedOn w:val="1"/>
    <w:semiHidden/>
    <w:qFormat/>
    <w:uiPriority w:val="0"/>
    <w:rPr>
      <w:rFonts w:ascii="仿宋" w:hAnsi="仿宋" w:eastAsia="仿宋" w:cs="仿宋"/>
      <w:sz w:val="28"/>
      <w:szCs w:val="28"/>
      <w:lang w:eastAsia="en-US"/>
    </w:rPr>
  </w:style>
  <w:style w:type="paragraph" w:styleId="5">
    <w:name w:val="Balloon Text"/>
    <w:basedOn w:val="1"/>
    <w:link w:val="16"/>
    <w:autoRedefine/>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annotation subject"/>
    <w:basedOn w:val="3"/>
    <w:next w:val="3"/>
    <w:link w:val="15"/>
    <w:autoRedefine/>
    <w:qFormat/>
    <w:uiPriority w:val="0"/>
    <w:rPr>
      <w:b/>
      <w:bCs/>
    </w:rPr>
  </w:style>
  <w:style w:type="character" w:styleId="12">
    <w:name w:val="Strong"/>
    <w:basedOn w:val="11"/>
    <w:autoRedefine/>
    <w:qFormat/>
    <w:uiPriority w:val="0"/>
    <w:rPr>
      <w:b/>
    </w:rPr>
  </w:style>
  <w:style w:type="character" w:styleId="13">
    <w:name w:val="annotation reference"/>
    <w:basedOn w:val="11"/>
    <w:autoRedefine/>
    <w:qFormat/>
    <w:uiPriority w:val="0"/>
    <w:rPr>
      <w:sz w:val="21"/>
      <w:szCs w:val="21"/>
    </w:rPr>
  </w:style>
  <w:style w:type="character" w:customStyle="1" w:styleId="14">
    <w:name w:val="批注文字 字符"/>
    <w:basedOn w:val="11"/>
    <w:link w:val="3"/>
    <w:autoRedefine/>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9"/>
    <w:autoRedefine/>
    <w:qFormat/>
    <w:uiPriority w:val="0"/>
    <w:rPr>
      <w:rFonts w:asciiTheme="minorHAnsi" w:hAnsiTheme="minorHAnsi" w:eastAsiaTheme="minorEastAsia" w:cstheme="minorBidi"/>
      <w:b/>
      <w:bCs/>
      <w:kern w:val="2"/>
      <w:sz w:val="21"/>
      <w:szCs w:val="24"/>
    </w:rPr>
  </w:style>
  <w:style w:type="character" w:customStyle="1" w:styleId="16">
    <w:name w:val="批注框文本 字符"/>
    <w:basedOn w:val="11"/>
    <w:link w:val="5"/>
    <w:autoRedefine/>
    <w:qFormat/>
    <w:uiPriority w:val="0"/>
    <w:rPr>
      <w:rFonts w:asciiTheme="minorHAnsi" w:hAnsiTheme="minorHAnsi" w:eastAsiaTheme="minorEastAsia" w:cstheme="minorBidi"/>
      <w:kern w:val="2"/>
      <w:sz w:val="18"/>
      <w:szCs w:val="18"/>
    </w:rPr>
  </w:style>
  <w:style w:type="paragraph" w:customStyle="1" w:styleId="17">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5128</Words>
  <Characters>5322</Characters>
  <Lines>37</Lines>
  <Paragraphs>10</Paragraphs>
  <TotalTime>46</TotalTime>
  <ScaleCrop>false</ScaleCrop>
  <LinksUpToDate>false</LinksUpToDate>
  <CharactersWithSpaces>5394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2025-09-18T06:29:00Z</dcterms:created>
  <dc:creator>ghc</dc:creator>
  <cp:lastModifiedBy>章鱼小丸子</cp:lastModifiedBy>
  <cp:lastPrinted>2021-09-15T12:02:00Z</cp:lastPrinted>
  <dcterms:modified xsi:type="dcterms:W3CDTF">2026-10-14T01:37:59Z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52177D569123429FB537D0CDAA2BEEE1_13</vt:lpwstr>
  </property>
  <property fmtid="{D5CDD505-2E9C-101B-9397-08002B2CF9AE}" pid="4" name="KSOTemplateDocerSaveRecord">
    <vt:lpwstr>eyJoZGlkIjoiMzEwNTM5NzYwMDRjMzkwZTVkZjY2ODkwMGIxNGU0OTUiLCJ1c2VySWQiOiIyNzczMzE4MjAifQ==</vt:lpwstr>
  </property>
</Properties>
</file>